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AD3EE" w14:textId="0EDBCCBF" w:rsidR="00293D30" w:rsidRPr="00293D30" w:rsidRDefault="00293D30" w:rsidP="00293D3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293D30">
        <w:rPr>
          <w:rFonts w:ascii="Arial" w:hAnsi="Arial" w:cs="Arial"/>
          <w:b/>
          <w:bCs/>
          <w:sz w:val="28"/>
        </w:rPr>
        <w:t>3GPP TSG RAN WG1 Meeting #94bis</w:t>
      </w:r>
      <w:r w:rsidRPr="00293D30"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93D30">
        <w:rPr>
          <w:rFonts w:ascii="Arial" w:hAnsi="Arial" w:cs="Arial"/>
          <w:b/>
          <w:bCs/>
          <w:sz w:val="28"/>
        </w:rPr>
        <w:t>R1-18</w:t>
      </w:r>
      <w:r w:rsidR="00EA10B7">
        <w:rPr>
          <w:rFonts w:ascii="Arial" w:hAnsi="Arial" w:cs="Arial"/>
          <w:b/>
          <w:bCs/>
          <w:sz w:val="28"/>
        </w:rPr>
        <w:t>10314</w:t>
      </w:r>
    </w:p>
    <w:p w14:paraId="6FE8431C" w14:textId="705808E7" w:rsidR="007E2292" w:rsidRDefault="00293D30" w:rsidP="00293D3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293D30">
        <w:rPr>
          <w:rFonts w:ascii="Arial" w:hAnsi="Arial" w:cs="Arial"/>
          <w:b/>
          <w:bCs/>
          <w:sz w:val="28"/>
        </w:rPr>
        <w:t>Chengdu, China, October 8</w:t>
      </w:r>
      <w:r w:rsidRPr="00EA10B7">
        <w:rPr>
          <w:rFonts w:ascii="Arial" w:hAnsi="Arial" w:cs="Arial"/>
          <w:b/>
          <w:bCs/>
          <w:sz w:val="28"/>
          <w:vertAlign w:val="superscript"/>
        </w:rPr>
        <w:t>th</w:t>
      </w:r>
      <w:r w:rsidRPr="00293D30">
        <w:rPr>
          <w:rFonts w:ascii="Arial" w:hAnsi="Arial" w:cs="Arial"/>
          <w:b/>
          <w:bCs/>
          <w:sz w:val="28"/>
        </w:rPr>
        <w:t xml:space="preserve"> – 12</w:t>
      </w:r>
      <w:r w:rsidRPr="00EA10B7">
        <w:rPr>
          <w:rFonts w:ascii="Arial" w:hAnsi="Arial" w:cs="Arial"/>
          <w:b/>
          <w:bCs/>
          <w:sz w:val="28"/>
          <w:vertAlign w:val="superscript"/>
        </w:rPr>
        <w:t>th</w:t>
      </w:r>
      <w:r w:rsidRPr="00293D30">
        <w:rPr>
          <w:rFonts w:ascii="Arial" w:hAnsi="Arial" w:cs="Arial"/>
          <w:b/>
          <w:bCs/>
          <w:sz w:val="28"/>
        </w:rPr>
        <w:t>, 2018</w:t>
      </w:r>
    </w:p>
    <w:p w14:paraId="214A66B3" w14:textId="77777777" w:rsidR="00EA10B7" w:rsidRPr="00293D30" w:rsidRDefault="00EA10B7" w:rsidP="00293D30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C636F3A" w14:textId="3074D78B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3B4630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DD2DD6"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0058C7">
        <w:rPr>
          <w:rFonts w:ascii="Arial" w:eastAsia="맑은 고딕" w:hAnsi="Arial"/>
          <w:sz w:val="24"/>
          <w:lang w:val="en-US" w:eastAsia="ko-KR"/>
        </w:rPr>
        <w:t>1</w:t>
      </w:r>
      <w:r w:rsidR="00DD2DD6">
        <w:rPr>
          <w:rFonts w:ascii="Arial" w:eastAsia="맑은 고딕" w:hAnsi="Arial"/>
          <w:sz w:val="24"/>
          <w:lang w:val="en-US" w:eastAsia="ko-KR"/>
        </w:rPr>
        <w:t>0</w:t>
      </w:r>
      <w:r w:rsidR="000058C7">
        <w:rPr>
          <w:rFonts w:ascii="Arial" w:eastAsia="맑은 고딕" w:hAnsi="Arial"/>
          <w:sz w:val="24"/>
          <w:lang w:val="en-US" w:eastAsia="ko-KR"/>
        </w:rPr>
        <w:t>.</w:t>
      </w:r>
      <w:r w:rsidR="00DD2DD6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4DAEC6D5" w14:textId="77777777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14:paraId="450EAD26" w14:textId="41736B06"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EA10B7" w:rsidRPr="00EA10B7">
        <w:rPr>
          <w:rFonts w:ascii="Arial" w:hAnsi="Arial"/>
          <w:sz w:val="24"/>
        </w:rPr>
        <w:t>Discussions on Evaluation Methodology for NR Positioning</w:t>
      </w:r>
    </w:p>
    <w:p w14:paraId="5F15677D" w14:textId="03DDA671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A10B7">
        <w:rPr>
          <w:rFonts w:ascii="Arial" w:eastAsia="바탕" w:hAnsi="Arial"/>
          <w:sz w:val="24"/>
          <w:lang w:eastAsia="ko-KR"/>
        </w:rPr>
        <w:t xml:space="preserve"> and decision</w:t>
      </w:r>
    </w:p>
    <w:p w14:paraId="53301AB3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777D1B44" w14:textId="5F9344FA" w:rsidR="0096188E" w:rsidRDefault="0096188E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641BE7">
        <w:rPr>
          <w:rFonts w:eastAsia="맑은 고딕"/>
          <w:sz w:val="22"/>
          <w:lang w:val="en-US" w:eastAsia="ko-KR"/>
        </w:rPr>
        <w:t xml:space="preserve">In this document, we discuss </w:t>
      </w:r>
      <w:r w:rsidR="00543CE6">
        <w:rPr>
          <w:rFonts w:eastAsia="맑은 고딕"/>
          <w:sz w:val="22"/>
          <w:lang w:val="en-US" w:eastAsia="ko-KR"/>
        </w:rPr>
        <w:t xml:space="preserve">on </w:t>
      </w:r>
      <w:r w:rsidR="00DD2DD6">
        <w:rPr>
          <w:rFonts w:eastAsia="맑은 고딕"/>
          <w:sz w:val="22"/>
          <w:lang w:val="en-US" w:eastAsia="ko-KR"/>
        </w:rPr>
        <w:t>the evaluation methodology for NR Positioning.</w:t>
      </w:r>
    </w:p>
    <w:p w14:paraId="3749D494" w14:textId="77777777" w:rsidR="00F06C2D" w:rsidRPr="00C84A1C" w:rsidRDefault="00F06C2D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14:paraId="266CFBF2" w14:textId="4334C770" w:rsidR="00AE61B6" w:rsidRDefault="00963BD4" w:rsidP="00AE61B6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371EB1E3" w14:textId="60330BF9" w:rsidR="005B76DF" w:rsidRPr="0070041C" w:rsidRDefault="00EA10B7" w:rsidP="005B76DF">
      <w:pPr>
        <w:spacing w:before="120" w:after="120" w:line="360" w:lineRule="exact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 xml:space="preserve">Evaluation </w:t>
      </w:r>
      <w:r w:rsidR="005B76DF">
        <w:rPr>
          <w:rFonts w:eastAsia="바탕" w:hint="eastAsia"/>
          <w:b/>
          <w:sz w:val="22"/>
          <w:szCs w:val="22"/>
          <w:u w:val="single"/>
          <w:lang w:val="en-US" w:eastAsia="ko-KR"/>
        </w:rPr>
        <w:t>Scenario</w:t>
      </w:r>
      <w:r>
        <w:rPr>
          <w:rFonts w:eastAsia="바탕"/>
          <w:b/>
          <w:sz w:val="22"/>
          <w:szCs w:val="22"/>
          <w:u w:val="single"/>
          <w:lang w:val="en-US" w:eastAsia="ko-KR"/>
        </w:rPr>
        <w:t>s</w:t>
      </w:r>
    </w:p>
    <w:p w14:paraId="7D9E5A91" w14:textId="6476B657" w:rsidR="00FA1205" w:rsidRDefault="00AE68AE" w:rsidP="00B0348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According to</w:t>
      </w:r>
      <w:r w:rsidR="00CD183E">
        <w:rPr>
          <w:rFonts w:eastAsia="바탕"/>
          <w:sz w:val="22"/>
          <w:szCs w:val="22"/>
          <w:lang w:val="en-US" w:eastAsia="ko-KR"/>
        </w:rPr>
        <w:t xml:space="preserve"> 22.261 [1], N</w:t>
      </w:r>
      <w:r w:rsidR="00B06924">
        <w:rPr>
          <w:rFonts w:eastAsia="바탕"/>
          <w:sz w:val="22"/>
          <w:szCs w:val="22"/>
          <w:lang w:val="en-US" w:eastAsia="ko-KR"/>
        </w:rPr>
        <w:t>R</w:t>
      </w:r>
      <w:r w:rsidR="00CD183E">
        <w:rPr>
          <w:rFonts w:eastAsia="바탕"/>
          <w:sz w:val="22"/>
          <w:szCs w:val="22"/>
          <w:lang w:val="en-US" w:eastAsia="ko-KR"/>
        </w:rPr>
        <w:t xml:space="preserve"> system will </w:t>
      </w:r>
      <w:r w:rsidR="00E623C2">
        <w:rPr>
          <w:rFonts w:eastAsia="바탕"/>
          <w:sz w:val="22"/>
          <w:szCs w:val="22"/>
          <w:lang w:val="en-US" w:eastAsia="ko-KR"/>
        </w:rPr>
        <w:t>use both</w:t>
      </w:r>
      <w:r w:rsidR="00CD183E">
        <w:rPr>
          <w:rFonts w:eastAsia="바탕"/>
          <w:sz w:val="22"/>
          <w:szCs w:val="22"/>
          <w:lang w:val="en-US" w:eastAsia="ko-KR"/>
        </w:rPr>
        <w:t xml:space="preserve"> </w:t>
      </w:r>
      <w:r w:rsidR="00D14CB9">
        <w:rPr>
          <w:rFonts w:eastAsia="바탕"/>
          <w:sz w:val="22"/>
          <w:szCs w:val="22"/>
          <w:lang w:val="en-US" w:eastAsia="ko-KR"/>
        </w:rPr>
        <w:t>RAN</w:t>
      </w:r>
      <w:r w:rsidR="00353F85">
        <w:rPr>
          <w:rFonts w:eastAsia="바탕"/>
          <w:sz w:val="22"/>
          <w:szCs w:val="22"/>
          <w:lang w:val="en-US" w:eastAsia="ko-KR"/>
        </w:rPr>
        <w:t>-embedded</w:t>
      </w:r>
      <w:r w:rsidR="00CD183E">
        <w:rPr>
          <w:rFonts w:eastAsia="바탕"/>
          <w:sz w:val="22"/>
          <w:szCs w:val="22"/>
          <w:lang w:val="en-US" w:eastAsia="ko-KR"/>
        </w:rPr>
        <w:t xml:space="preserve"> positioning method and </w:t>
      </w:r>
      <w:r w:rsidR="00353F85">
        <w:rPr>
          <w:rFonts w:eastAsia="바탕"/>
          <w:sz w:val="22"/>
          <w:szCs w:val="22"/>
          <w:lang w:val="en-US" w:eastAsia="ko-KR"/>
        </w:rPr>
        <w:t>RAN-external</w:t>
      </w:r>
      <w:r w:rsidR="00CD183E">
        <w:rPr>
          <w:rFonts w:eastAsia="바탕"/>
          <w:sz w:val="22"/>
          <w:szCs w:val="22"/>
          <w:lang w:val="en-US" w:eastAsia="ko-KR"/>
        </w:rPr>
        <w:t xml:space="preserve"> positioning method</w:t>
      </w:r>
      <w:r>
        <w:rPr>
          <w:rFonts w:eastAsia="바탕"/>
          <w:sz w:val="22"/>
          <w:szCs w:val="22"/>
          <w:lang w:val="en-US" w:eastAsia="ko-KR"/>
        </w:rPr>
        <w:t xml:space="preserve"> for achieving high accuracy</w:t>
      </w:r>
      <w:r w:rsidR="00CD183E">
        <w:rPr>
          <w:rFonts w:eastAsia="바탕"/>
          <w:sz w:val="22"/>
          <w:szCs w:val="22"/>
          <w:lang w:val="en-US" w:eastAsia="ko-KR"/>
        </w:rPr>
        <w:t xml:space="preserve">. </w:t>
      </w:r>
      <w:r>
        <w:rPr>
          <w:rFonts w:eastAsia="바탕"/>
          <w:sz w:val="22"/>
          <w:szCs w:val="22"/>
          <w:lang w:val="en-US" w:eastAsia="ko-KR"/>
        </w:rPr>
        <w:t xml:space="preserve">From RAN1 perspective, </w:t>
      </w:r>
      <w:r w:rsidR="00E84C21">
        <w:rPr>
          <w:rFonts w:eastAsia="바탕"/>
          <w:sz w:val="22"/>
          <w:szCs w:val="22"/>
          <w:lang w:val="en-US" w:eastAsia="ko-KR"/>
        </w:rPr>
        <w:t>the initial target for the study can be RA</w:t>
      </w:r>
      <w:r w:rsidR="00D14CB9">
        <w:rPr>
          <w:rFonts w:eastAsia="바탕"/>
          <w:sz w:val="22"/>
          <w:szCs w:val="22"/>
          <w:lang w:val="en-US" w:eastAsia="ko-KR"/>
        </w:rPr>
        <w:t>N</w:t>
      </w:r>
      <w:r w:rsidR="00E84C21">
        <w:rPr>
          <w:rFonts w:eastAsia="바탕"/>
          <w:sz w:val="22"/>
          <w:szCs w:val="22"/>
          <w:lang w:val="en-US" w:eastAsia="ko-KR"/>
        </w:rPr>
        <w:t>-</w:t>
      </w:r>
      <w:r w:rsidR="00D14CB9">
        <w:rPr>
          <w:rFonts w:eastAsia="바탕"/>
          <w:sz w:val="22"/>
          <w:szCs w:val="22"/>
          <w:lang w:val="en-US" w:eastAsia="ko-KR"/>
        </w:rPr>
        <w:t>em</w:t>
      </w:r>
      <w:r w:rsidR="00353F85">
        <w:rPr>
          <w:rFonts w:eastAsia="바탕"/>
          <w:sz w:val="22"/>
          <w:szCs w:val="22"/>
          <w:lang w:val="en-US" w:eastAsia="ko-KR"/>
        </w:rPr>
        <w:t>bedded</w:t>
      </w:r>
      <w:r w:rsidR="001C6871">
        <w:rPr>
          <w:rFonts w:eastAsia="바탕"/>
          <w:sz w:val="22"/>
          <w:szCs w:val="22"/>
          <w:lang w:val="en-US" w:eastAsia="ko-KR"/>
        </w:rPr>
        <w:t xml:space="preserve"> positioning method</w:t>
      </w:r>
      <w:r w:rsidR="00353F85">
        <w:rPr>
          <w:rFonts w:eastAsia="바탕"/>
          <w:sz w:val="22"/>
          <w:szCs w:val="22"/>
          <w:lang w:val="en-US" w:eastAsia="ko-KR"/>
        </w:rPr>
        <w:t xml:space="preserve"> </w:t>
      </w:r>
      <w:r w:rsidR="00E84C21">
        <w:rPr>
          <w:rFonts w:eastAsia="바탕"/>
          <w:sz w:val="22"/>
          <w:szCs w:val="22"/>
          <w:lang w:val="en-US" w:eastAsia="ko-KR"/>
        </w:rPr>
        <w:t>(e.g. OTDOA, UTDOA, E-CID based positioning).</w:t>
      </w:r>
    </w:p>
    <w:p w14:paraId="67371EF6" w14:textId="2AD5D9E7" w:rsidR="00E84C21" w:rsidRDefault="00B03488" w:rsidP="00EA10B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For selecting baseline scenario,</w:t>
      </w:r>
      <w:r w:rsidR="004333DF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satisfying </w:t>
      </w:r>
      <w:r w:rsidR="004333DF">
        <w:rPr>
          <w:rFonts w:eastAsia="바탕"/>
          <w:sz w:val="22"/>
          <w:szCs w:val="22"/>
          <w:lang w:val="en-US" w:eastAsia="ko-KR"/>
        </w:rPr>
        <w:t xml:space="preserve">E911 regulation </w:t>
      </w:r>
      <w:r>
        <w:rPr>
          <w:rFonts w:eastAsia="바탕"/>
          <w:sz w:val="22"/>
          <w:szCs w:val="22"/>
          <w:lang w:val="en-US" w:eastAsia="ko-KR"/>
        </w:rPr>
        <w:t xml:space="preserve">is a very high priority. For this reason, </w:t>
      </w:r>
      <w:r w:rsidR="004C0695">
        <w:rPr>
          <w:rFonts w:eastAsia="바탕"/>
          <w:sz w:val="22"/>
          <w:szCs w:val="22"/>
          <w:lang w:val="en-US" w:eastAsia="ko-KR"/>
        </w:rPr>
        <w:t>it is better to concentrate on positioning for outdoor</w:t>
      </w:r>
      <w:r>
        <w:rPr>
          <w:rFonts w:eastAsia="바탕"/>
          <w:sz w:val="22"/>
          <w:szCs w:val="22"/>
          <w:lang w:val="en-US" w:eastAsia="ko-KR"/>
        </w:rPr>
        <w:t xml:space="preserve"> as a baseline</w:t>
      </w:r>
      <w:r w:rsidR="004C0695">
        <w:rPr>
          <w:rFonts w:eastAsia="바탕"/>
          <w:sz w:val="22"/>
          <w:szCs w:val="22"/>
          <w:lang w:val="en-US" w:eastAsia="ko-KR"/>
        </w:rPr>
        <w:t>.</w:t>
      </w:r>
      <w:r w:rsidR="000C46E1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Also, indoor scenario can be considered, since GNSS does not work well indoor. </w:t>
      </w:r>
      <w:r w:rsidR="000C46E1">
        <w:rPr>
          <w:rFonts w:eastAsia="바탕"/>
          <w:sz w:val="22"/>
          <w:szCs w:val="22"/>
          <w:lang w:val="en-US" w:eastAsia="ko-KR"/>
        </w:rPr>
        <w:t>Therefore, the scenario for indoor and ou</w:t>
      </w:r>
      <w:r w:rsidR="00FD7AEA">
        <w:rPr>
          <w:rFonts w:eastAsia="바탕"/>
          <w:sz w:val="22"/>
          <w:szCs w:val="22"/>
          <w:lang w:val="en-US" w:eastAsia="ko-KR"/>
        </w:rPr>
        <w:t>t</w:t>
      </w:r>
      <w:r>
        <w:rPr>
          <w:rFonts w:eastAsia="바탕"/>
          <w:sz w:val="22"/>
          <w:szCs w:val="22"/>
          <w:lang w:val="en-US" w:eastAsia="ko-KR"/>
        </w:rPr>
        <w:t>door</w:t>
      </w:r>
      <w:r w:rsidR="000C46E1">
        <w:rPr>
          <w:rFonts w:eastAsia="바탕"/>
          <w:sz w:val="22"/>
          <w:szCs w:val="22"/>
          <w:lang w:val="en-US" w:eastAsia="ko-KR"/>
        </w:rPr>
        <w:t xml:space="preserve"> </w:t>
      </w:r>
      <w:r w:rsidR="00871C8D">
        <w:rPr>
          <w:rFonts w:eastAsia="바탕"/>
          <w:sz w:val="22"/>
          <w:szCs w:val="22"/>
          <w:lang w:val="en-US" w:eastAsia="ko-KR"/>
        </w:rPr>
        <w:t>should be adopted for the initial evaluation scenario.</w:t>
      </w:r>
      <w:r w:rsidR="000C46E1">
        <w:rPr>
          <w:rFonts w:eastAsia="바탕"/>
          <w:sz w:val="22"/>
          <w:szCs w:val="22"/>
          <w:lang w:val="en-US" w:eastAsia="ko-KR"/>
        </w:rPr>
        <w:t xml:space="preserve"> </w:t>
      </w:r>
    </w:p>
    <w:p w14:paraId="0D91364B" w14:textId="77777777" w:rsidR="002E0142" w:rsidRDefault="002E0142" w:rsidP="002E014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25146FA0" w14:textId="3658352E" w:rsidR="002E0142" w:rsidRPr="00EA10B7" w:rsidRDefault="000C46E1" w:rsidP="00B03488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the start point, </w:t>
      </w:r>
      <w:r w:rsidR="002E0142">
        <w:rPr>
          <w:rFonts w:ascii="Times New Roman" w:hAnsi="Times New Roman" w:cs="Times New Roman"/>
          <w:sz w:val="22"/>
          <w:szCs w:val="22"/>
          <w:lang w:val="en-GB"/>
        </w:rPr>
        <w:t xml:space="preserve">RAN1 should </w:t>
      </w:r>
      <w:r w:rsidR="00871C8D">
        <w:rPr>
          <w:rFonts w:ascii="Times New Roman" w:hAnsi="Times New Roman" w:cs="Times New Roman"/>
          <w:sz w:val="22"/>
          <w:szCs w:val="22"/>
          <w:lang w:val="en-GB"/>
        </w:rPr>
        <w:t xml:space="preserve">target the scenario for </w:t>
      </w:r>
      <w:r>
        <w:rPr>
          <w:rFonts w:ascii="Times New Roman" w:hAnsi="Times New Roman" w:cs="Times New Roman"/>
          <w:sz w:val="22"/>
          <w:szCs w:val="22"/>
          <w:lang w:val="en-GB"/>
        </w:rPr>
        <w:t>indoor and outdoor</w:t>
      </w:r>
      <w:r w:rsidR="00B03488">
        <w:rPr>
          <w:rFonts w:ascii="Times New Roman" w:hAnsi="Times New Roman" w:cs="Times New Roman"/>
          <w:sz w:val="22"/>
          <w:szCs w:val="22"/>
          <w:lang w:val="en-GB"/>
        </w:rPr>
        <w:t xml:space="preserve"> as a baseline.</w:t>
      </w:r>
      <w:r w:rsidR="002E0142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5C20F6F0" w14:textId="77777777" w:rsidR="00B06924" w:rsidRDefault="00B06924" w:rsidP="005B76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0EF064A8" w14:textId="4DF61384" w:rsidR="005B76DF" w:rsidRPr="0070041C" w:rsidRDefault="00EA10B7" w:rsidP="005B76DF">
      <w:pPr>
        <w:spacing w:before="120" w:after="120" w:line="360" w:lineRule="exact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Evaluation Assumption</w:t>
      </w:r>
    </w:p>
    <w:p w14:paraId="00D6B95B" w14:textId="7DE70E5E" w:rsidR="00871C8D" w:rsidRDefault="00B3082E" w:rsidP="005B76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For</w:t>
      </w:r>
      <w:r w:rsidR="001C6871">
        <w:rPr>
          <w:rFonts w:eastAsia="바탕"/>
          <w:sz w:val="22"/>
          <w:szCs w:val="22"/>
          <w:lang w:val="en-US" w:eastAsia="ko-KR"/>
        </w:rPr>
        <w:t xml:space="preserve"> RAN-embedded positioning</w:t>
      </w:r>
      <w:r w:rsidR="00871C8D">
        <w:rPr>
          <w:rFonts w:eastAsia="바탕"/>
          <w:sz w:val="22"/>
          <w:szCs w:val="22"/>
          <w:lang w:val="en-US" w:eastAsia="ko-KR"/>
        </w:rPr>
        <w:t xml:space="preserve"> method, </w:t>
      </w:r>
      <w:r>
        <w:rPr>
          <w:rFonts w:eastAsia="바탕"/>
          <w:sz w:val="22"/>
          <w:szCs w:val="22"/>
          <w:lang w:val="en-US" w:eastAsia="ko-KR"/>
        </w:rPr>
        <w:t>RAN1 can consider OTDOA positioning method. Timing synchronization</w:t>
      </w:r>
      <w:r w:rsidR="001508BB">
        <w:rPr>
          <w:rFonts w:eastAsia="바탕"/>
          <w:sz w:val="22"/>
          <w:szCs w:val="22"/>
          <w:lang w:val="en-US" w:eastAsia="ko-KR"/>
        </w:rPr>
        <w:t xml:space="preserve"> between gNBs</w:t>
      </w:r>
      <w:r>
        <w:rPr>
          <w:rFonts w:eastAsia="바탕"/>
          <w:sz w:val="22"/>
          <w:szCs w:val="22"/>
          <w:lang w:val="en-US" w:eastAsia="ko-KR"/>
        </w:rPr>
        <w:t xml:space="preserve"> is important for high accuracy OTDOA positioning. </w:t>
      </w:r>
      <w:r w:rsidR="00122440">
        <w:rPr>
          <w:rFonts w:eastAsia="바탕"/>
          <w:sz w:val="22"/>
          <w:szCs w:val="22"/>
          <w:lang w:val="en-US" w:eastAsia="ko-KR"/>
        </w:rPr>
        <w:t>The larger synchronization error is, the bigger inaccuracy of RSTD measurement</w:t>
      </w:r>
      <w:r w:rsidR="00073B3F">
        <w:rPr>
          <w:rFonts w:eastAsia="바탕"/>
          <w:sz w:val="22"/>
          <w:szCs w:val="22"/>
          <w:lang w:val="en-US" w:eastAsia="ko-KR"/>
        </w:rPr>
        <w:t xml:space="preserve"> is</w:t>
      </w:r>
      <w:r w:rsidR="001508BB">
        <w:rPr>
          <w:rFonts w:eastAsia="바탕"/>
          <w:sz w:val="22"/>
          <w:szCs w:val="22"/>
          <w:lang w:val="en-US" w:eastAsia="ko-KR"/>
        </w:rPr>
        <w:t>, so OTDOA accuracy shall be worse</w:t>
      </w:r>
      <w:r w:rsidR="00F94E90">
        <w:rPr>
          <w:rFonts w:eastAsia="바탕"/>
          <w:sz w:val="22"/>
          <w:szCs w:val="22"/>
          <w:lang w:val="en-US" w:eastAsia="ko-KR"/>
        </w:rPr>
        <w:t xml:space="preserve">. Therefore, synchronization </w:t>
      </w:r>
      <w:r w:rsidR="001508BB">
        <w:rPr>
          <w:rFonts w:eastAsia="바탕"/>
          <w:sz w:val="22"/>
          <w:szCs w:val="22"/>
          <w:lang w:val="en-US" w:eastAsia="ko-KR"/>
        </w:rPr>
        <w:t>error between gNBs should be considered for initial evaluation assumption.</w:t>
      </w:r>
    </w:p>
    <w:p w14:paraId="2AA29A7D" w14:textId="0865E09C" w:rsidR="00371DD3" w:rsidRDefault="00371DD3" w:rsidP="00371DD3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2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0E6CB20F" w14:textId="0C41B860" w:rsidR="00371DD3" w:rsidRPr="00D06ABB" w:rsidRDefault="00371DD3" w:rsidP="00371DD3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</w:t>
      </w:r>
      <w:r w:rsidR="00EA10B7">
        <w:rPr>
          <w:rFonts w:ascii="Times New Roman" w:hAnsi="Times New Roman" w:cs="Times New Roman"/>
          <w:sz w:val="22"/>
          <w:szCs w:val="22"/>
          <w:lang w:val="en-GB"/>
        </w:rPr>
        <w:t>OTDOA performance evaluation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, </w:t>
      </w:r>
      <w:r w:rsidRPr="00371DD3">
        <w:rPr>
          <w:rFonts w:ascii="Times New Roman" w:hAnsi="Times New Roman" w:cs="Times New Roman"/>
          <w:sz w:val="22"/>
          <w:szCs w:val="22"/>
          <w:lang w:val="en-GB"/>
        </w:rPr>
        <w:t>synchronization error between gNBs should be considered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</w:p>
    <w:p w14:paraId="4D35F91D" w14:textId="77777777" w:rsidR="00371DD3" w:rsidRPr="00371DD3" w:rsidRDefault="00371DD3" w:rsidP="005B76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55737DBC" w14:textId="2DD1BF6B" w:rsidR="009E6166" w:rsidRDefault="009E6166" w:rsidP="00371DD3">
      <w:pPr>
        <w:spacing w:before="120" w:after="120" w:line="240" w:lineRule="auto"/>
        <w:ind w:left="0" w:firstLineChars="100" w:firstLine="220"/>
        <w:rPr>
          <w:sz w:val="22"/>
          <w:szCs w:val="22"/>
        </w:rPr>
      </w:pPr>
      <w:r>
        <w:rPr>
          <w:rFonts w:eastAsia="바탕"/>
          <w:sz w:val="22"/>
          <w:szCs w:val="22"/>
          <w:lang w:val="en-US" w:eastAsia="ko-KR"/>
        </w:rPr>
        <w:t xml:space="preserve">In addition, both narrow and wide BW should be considered for NR positioning. </w:t>
      </w:r>
      <w:r w:rsidR="000E232B">
        <w:rPr>
          <w:rFonts w:eastAsia="바탕"/>
          <w:sz w:val="22"/>
          <w:szCs w:val="22"/>
          <w:lang w:val="en-US" w:eastAsia="ko-KR"/>
        </w:rPr>
        <w:t xml:space="preserve">Channel BW of LTE is 20 MHz, so BW of </w:t>
      </w:r>
      <w:r w:rsidR="00BD5C8A">
        <w:rPr>
          <w:rFonts w:eastAsia="바탕"/>
          <w:sz w:val="22"/>
          <w:szCs w:val="22"/>
          <w:lang w:val="en-US" w:eastAsia="ko-KR"/>
        </w:rPr>
        <w:t>5</w:t>
      </w:r>
      <w:r w:rsidR="00BD5C8A">
        <w:rPr>
          <w:rFonts w:eastAsia="바탕" w:hint="eastAsia"/>
          <w:sz w:val="22"/>
          <w:szCs w:val="22"/>
          <w:lang w:val="en-US" w:eastAsia="ko-KR"/>
        </w:rPr>
        <w:t>MHz</w:t>
      </w:r>
      <w:r w:rsidR="00BD5C8A">
        <w:rPr>
          <w:rFonts w:eastAsia="바탕"/>
          <w:sz w:val="22"/>
          <w:szCs w:val="22"/>
          <w:lang w:val="en-US" w:eastAsia="ko-KR"/>
        </w:rPr>
        <w:t xml:space="preserve">, </w:t>
      </w:r>
      <w:r w:rsidR="000E232B">
        <w:rPr>
          <w:rFonts w:eastAsia="바탕"/>
          <w:sz w:val="22"/>
          <w:szCs w:val="22"/>
          <w:lang w:val="en-US" w:eastAsia="ko-KR"/>
        </w:rPr>
        <w:t>10MHz</w:t>
      </w:r>
      <w:r w:rsidR="00BD5C8A">
        <w:rPr>
          <w:rFonts w:eastAsia="바탕"/>
          <w:sz w:val="22"/>
          <w:szCs w:val="22"/>
          <w:lang w:val="en-US" w:eastAsia="ko-KR"/>
        </w:rPr>
        <w:t>,</w:t>
      </w:r>
      <w:r w:rsidR="000E232B">
        <w:rPr>
          <w:rFonts w:eastAsia="바탕"/>
          <w:sz w:val="22"/>
          <w:szCs w:val="22"/>
          <w:lang w:val="en-US" w:eastAsia="ko-KR"/>
        </w:rPr>
        <w:t xml:space="preserve"> or 20MHz can be considered for targeting </w:t>
      </w:r>
      <w:r w:rsidR="00CC7B82">
        <w:rPr>
          <w:rFonts w:eastAsia="바탕"/>
          <w:sz w:val="22"/>
          <w:szCs w:val="22"/>
          <w:lang w:val="en-US" w:eastAsia="ko-KR"/>
        </w:rPr>
        <w:t>LTE ref</w:t>
      </w:r>
      <w:r w:rsidR="000E232B">
        <w:rPr>
          <w:rFonts w:eastAsia="바탕"/>
          <w:sz w:val="22"/>
          <w:szCs w:val="22"/>
          <w:lang w:val="en-US" w:eastAsia="ko-KR"/>
        </w:rPr>
        <w:t>a</w:t>
      </w:r>
      <w:r w:rsidR="00CC7B82">
        <w:rPr>
          <w:rFonts w:eastAsia="바탕"/>
          <w:sz w:val="22"/>
          <w:szCs w:val="22"/>
          <w:lang w:val="en-US" w:eastAsia="ko-KR"/>
        </w:rPr>
        <w:t>r</w:t>
      </w:r>
      <w:r w:rsidR="000E232B">
        <w:rPr>
          <w:rFonts w:eastAsia="바탕"/>
          <w:sz w:val="22"/>
          <w:szCs w:val="22"/>
          <w:lang w:val="en-US" w:eastAsia="ko-KR"/>
        </w:rPr>
        <w:t xml:space="preserve">ming band of FR1 </w:t>
      </w:r>
      <w:r w:rsidR="000E232B">
        <w:rPr>
          <w:rFonts w:eastAsia="바탕"/>
          <w:sz w:val="22"/>
          <w:szCs w:val="22"/>
          <w:lang w:val="en-US" w:eastAsia="ko-KR"/>
        </w:rPr>
        <w:lastRenderedPageBreak/>
        <w:t xml:space="preserve">frequency range. For from 3GHz to 6GHz of NR band, BW of 80 MHz to 100 MHz can be considered for NR positioning, since </w:t>
      </w:r>
      <w:r>
        <w:rPr>
          <w:rFonts w:eastAsia="바탕"/>
          <w:sz w:val="22"/>
          <w:szCs w:val="22"/>
          <w:lang w:val="en-US" w:eastAsia="ko-KR"/>
        </w:rPr>
        <w:t xml:space="preserve">UE mandatory BW is 100MHz. For FR2 frequency range, </w:t>
      </w:r>
      <w:r w:rsidR="000E232B">
        <w:rPr>
          <w:rFonts w:eastAsia="바탕"/>
          <w:sz w:val="22"/>
          <w:szCs w:val="22"/>
          <w:lang w:val="en-US" w:eastAsia="ko-KR"/>
        </w:rPr>
        <w:t>wide BW is generally used. Therefore, RAN1 can consider BW of 400MHz, which is UE mandatory</w:t>
      </w:r>
      <w:r w:rsidR="002C00C8">
        <w:rPr>
          <w:rFonts w:eastAsia="바탕"/>
          <w:sz w:val="22"/>
          <w:szCs w:val="22"/>
          <w:lang w:val="en-US" w:eastAsia="ko-KR"/>
        </w:rPr>
        <w:t xml:space="preserve"> BW</w:t>
      </w:r>
      <w:r w:rsidR="000E232B">
        <w:rPr>
          <w:rFonts w:eastAsia="바탕"/>
          <w:sz w:val="22"/>
          <w:szCs w:val="22"/>
          <w:lang w:val="en-US" w:eastAsia="ko-KR"/>
        </w:rPr>
        <w:t xml:space="preserve">, as a baseline for FR2 frequency range. </w:t>
      </w:r>
    </w:p>
    <w:p w14:paraId="7B396429" w14:textId="34EC0CAC" w:rsidR="0028408C" w:rsidRDefault="0028408C" w:rsidP="0028408C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3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5B952D0B" w14:textId="5454FCEC" w:rsidR="0028408C" w:rsidRPr="00CC7B82" w:rsidRDefault="00CC7B82" w:rsidP="00CC7B8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LTE refarming band, </w:t>
      </w:r>
      <w:r w:rsidRPr="00CC7B82">
        <w:rPr>
          <w:rFonts w:ascii="Times New Roman" w:hAnsi="Times New Roman" w:cs="Times New Roman"/>
          <w:sz w:val="22"/>
          <w:szCs w:val="22"/>
          <w:lang w:val="en-GB"/>
        </w:rPr>
        <w:t xml:space="preserve">BW of </w:t>
      </w:r>
      <w:r w:rsidR="00BD5C8A">
        <w:rPr>
          <w:rFonts w:ascii="Times New Roman" w:hAnsi="Times New Roman" w:cs="Times New Roman"/>
          <w:sz w:val="22"/>
          <w:szCs w:val="22"/>
          <w:lang w:val="en-GB"/>
        </w:rPr>
        <w:t xml:space="preserve">5MHz, </w:t>
      </w:r>
      <w:r w:rsidRPr="00CC7B82">
        <w:rPr>
          <w:rFonts w:ascii="Times New Roman" w:hAnsi="Times New Roman" w:cs="Times New Roman"/>
          <w:sz w:val="22"/>
          <w:szCs w:val="22"/>
          <w:lang w:val="en-GB"/>
        </w:rPr>
        <w:t>1</w:t>
      </w:r>
      <w:r>
        <w:rPr>
          <w:rFonts w:ascii="Times New Roman" w:hAnsi="Times New Roman" w:cs="Times New Roman"/>
          <w:sz w:val="22"/>
          <w:szCs w:val="22"/>
          <w:lang w:val="en-GB"/>
        </w:rPr>
        <w:t>0MHz</w:t>
      </w:r>
      <w:r w:rsidR="00BD5C8A">
        <w:rPr>
          <w:rFonts w:ascii="Times New Roman" w:hAnsi="Times New Roman" w:cs="Times New Roman"/>
          <w:sz w:val="22"/>
          <w:szCs w:val="22"/>
          <w:lang w:val="en-GB"/>
        </w:rPr>
        <w:t>,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or 20MHz can be considered</w:t>
      </w:r>
    </w:p>
    <w:p w14:paraId="0E184136" w14:textId="41C55046" w:rsidR="00CC7B82" w:rsidRDefault="00CC7B82" w:rsidP="00CC7B8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C7B82">
        <w:rPr>
          <w:rFonts w:ascii="Times New Roman" w:hAnsi="Times New Roman" w:cs="Times New Roman"/>
          <w:sz w:val="22"/>
          <w:szCs w:val="22"/>
        </w:rPr>
        <w:t>For from 3GHz to 6GHz of NR band, BW of 80 MHz to 100 MHz can be considered</w:t>
      </w:r>
    </w:p>
    <w:p w14:paraId="20AB52C9" w14:textId="14ABB3AF" w:rsidR="00366401" w:rsidRPr="00366401" w:rsidRDefault="00EA10B7" w:rsidP="00CC7B8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FR2 frequency range,</w:t>
      </w:r>
      <w:r w:rsidRPr="00CC7B82">
        <w:rPr>
          <w:rFonts w:ascii="Times New Roman" w:hAnsi="Times New Roman" w:cs="Times New Roman"/>
          <w:sz w:val="22"/>
          <w:szCs w:val="22"/>
        </w:rPr>
        <w:t xml:space="preserve"> </w:t>
      </w:r>
      <w:r w:rsidR="00CC7B82" w:rsidRPr="00CC7B82">
        <w:rPr>
          <w:rFonts w:ascii="Times New Roman" w:hAnsi="Times New Roman" w:cs="Times New Roman"/>
          <w:sz w:val="22"/>
          <w:szCs w:val="22"/>
        </w:rPr>
        <w:t xml:space="preserve">BW of </w:t>
      </w:r>
      <w:r w:rsidR="00CC7B82">
        <w:rPr>
          <w:rFonts w:ascii="Times New Roman" w:hAnsi="Times New Roman" w:cs="Times New Roman"/>
          <w:sz w:val="22"/>
          <w:szCs w:val="22"/>
        </w:rPr>
        <w:t>400</w:t>
      </w:r>
      <w:r w:rsidR="00CC7B82" w:rsidRPr="00CC7B82">
        <w:rPr>
          <w:rFonts w:ascii="Times New Roman" w:hAnsi="Times New Roman" w:cs="Times New Roman"/>
          <w:sz w:val="22"/>
          <w:szCs w:val="22"/>
        </w:rPr>
        <w:t xml:space="preserve"> MHz can be considered</w:t>
      </w:r>
      <w:r w:rsidR="00CC7B82">
        <w:rPr>
          <w:rFonts w:ascii="Times New Roman" w:hAnsi="Times New Roman" w:cs="Times New Roman"/>
          <w:sz w:val="22"/>
          <w:szCs w:val="22"/>
        </w:rPr>
        <w:t>.</w:t>
      </w:r>
    </w:p>
    <w:p w14:paraId="237E2FA4" w14:textId="77777777" w:rsidR="00366401" w:rsidRDefault="00366401" w:rsidP="0047259F">
      <w:pPr>
        <w:spacing w:before="120" w:after="120" w:line="240" w:lineRule="auto"/>
        <w:ind w:left="0" w:firstLine="0"/>
        <w:rPr>
          <w:sz w:val="22"/>
          <w:szCs w:val="22"/>
        </w:rPr>
      </w:pPr>
    </w:p>
    <w:p w14:paraId="4DEBB03F" w14:textId="1C3FAA7D" w:rsidR="00EE10D6" w:rsidRDefault="00EE10D6" w:rsidP="00EE10D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From TR 138.901</w:t>
      </w:r>
      <w:r w:rsidR="004E4389">
        <w:rPr>
          <w:rFonts w:eastAsia="바탕"/>
          <w:sz w:val="22"/>
          <w:szCs w:val="22"/>
          <w:lang w:eastAsia="ko-KR"/>
        </w:rPr>
        <w:t xml:space="preserve">, channel model for evaluation assumption is defined. </w:t>
      </w:r>
      <w:r w:rsidR="00180141">
        <w:rPr>
          <w:rFonts w:eastAsia="바탕"/>
          <w:sz w:val="22"/>
          <w:szCs w:val="22"/>
          <w:lang w:eastAsia="ko-KR"/>
        </w:rPr>
        <w:t xml:space="preserve">CDL channel model is generally used for NR evaluation, </w:t>
      </w:r>
      <w:r w:rsidR="00122C80">
        <w:rPr>
          <w:rFonts w:eastAsia="바탕"/>
          <w:sz w:val="22"/>
          <w:szCs w:val="22"/>
          <w:lang w:eastAsia="ko-KR"/>
        </w:rPr>
        <w:t>and</w:t>
      </w:r>
      <w:r w:rsidR="00180141">
        <w:rPr>
          <w:rFonts w:eastAsia="바탕"/>
          <w:sz w:val="22"/>
          <w:szCs w:val="22"/>
          <w:lang w:eastAsia="ko-KR"/>
        </w:rPr>
        <w:t xml:space="preserve"> </w:t>
      </w:r>
      <w:r w:rsidR="00122C80">
        <w:rPr>
          <w:rFonts w:eastAsia="바탕"/>
          <w:sz w:val="22"/>
          <w:szCs w:val="22"/>
          <w:lang w:eastAsia="ko-KR"/>
        </w:rPr>
        <w:t>CDL</w:t>
      </w:r>
      <w:r w:rsidR="00180141">
        <w:rPr>
          <w:rFonts w:eastAsia="바탕"/>
          <w:sz w:val="22"/>
          <w:szCs w:val="22"/>
          <w:lang w:eastAsia="ko-KR"/>
        </w:rPr>
        <w:t xml:space="preserve"> models </w:t>
      </w:r>
      <w:r w:rsidR="00122C80" w:rsidRPr="00122C80">
        <w:rPr>
          <w:rFonts w:eastAsia="바탕"/>
          <w:sz w:val="22"/>
          <w:szCs w:val="22"/>
          <w:lang w:eastAsia="ko-KR"/>
        </w:rPr>
        <w:t xml:space="preserve">are defined </w:t>
      </w:r>
      <w:r w:rsidR="00122C80">
        <w:rPr>
          <w:rFonts w:eastAsia="바탕"/>
          <w:sz w:val="22"/>
          <w:szCs w:val="22"/>
          <w:lang w:eastAsia="ko-KR"/>
        </w:rPr>
        <w:t xml:space="preserve">for </w:t>
      </w:r>
      <w:r w:rsidR="00122C80" w:rsidRPr="00122C80">
        <w:rPr>
          <w:rFonts w:eastAsia="바탕"/>
          <w:sz w:val="22"/>
          <w:szCs w:val="22"/>
          <w:lang w:eastAsia="ko-KR"/>
        </w:rPr>
        <w:t xml:space="preserve">frequency range from 0.5 GHz to 100 GHz with a maximum </w:t>
      </w:r>
      <w:r w:rsidR="00122C80">
        <w:rPr>
          <w:rFonts w:eastAsia="바탕"/>
          <w:sz w:val="22"/>
          <w:szCs w:val="22"/>
          <w:lang w:eastAsia="ko-KR"/>
        </w:rPr>
        <w:t>BW</w:t>
      </w:r>
      <w:r w:rsidR="00122C80" w:rsidRPr="00122C80">
        <w:rPr>
          <w:rFonts w:eastAsia="바탕"/>
          <w:sz w:val="22"/>
          <w:szCs w:val="22"/>
          <w:lang w:eastAsia="ko-KR"/>
        </w:rPr>
        <w:t xml:space="preserve"> </w:t>
      </w:r>
      <w:r w:rsidR="00122C80" w:rsidRPr="00E564EF">
        <w:rPr>
          <w:rFonts w:eastAsia="바탕"/>
          <w:sz w:val="22"/>
          <w:szCs w:val="22"/>
          <w:lang w:eastAsia="ko-KR"/>
        </w:rPr>
        <w:t xml:space="preserve">of 2 GHz. </w:t>
      </w:r>
      <w:r w:rsidR="00D84F64" w:rsidRPr="00E564EF">
        <w:rPr>
          <w:rFonts w:eastAsia="바탕"/>
          <w:sz w:val="22"/>
          <w:szCs w:val="22"/>
          <w:lang w:eastAsia="ko-KR"/>
        </w:rPr>
        <w:t xml:space="preserve">For initial evaluation scenario, RAN1 </w:t>
      </w:r>
      <w:r w:rsidR="00AE7DAA">
        <w:rPr>
          <w:rFonts w:eastAsia="바탕"/>
          <w:sz w:val="22"/>
          <w:szCs w:val="22"/>
          <w:lang w:eastAsia="ko-KR"/>
        </w:rPr>
        <w:t>can</w:t>
      </w:r>
      <w:r w:rsidR="00E564EF" w:rsidRPr="00E564EF">
        <w:rPr>
          <w:rFonts w:eastAsia="바탕"/>
          <w:sz w:val="22"/>
          <w:szCs w:val="22"/>
          <w:lang w:eastAsia="ko-KR"/>
        </w:rPr>
        <w:t xml:space="preserve"> </w:t>
      </w:r>
      <w:r w:rsidR="00D84F64" w:rsidRPr="00E564EF">
        <w:rPr>
          <w:rFonts w:eastAsia="바탕"/>
          <w:sz w:val="22"/>
          <w:szCs w:val="22"/>
          <w:lang w:eastAsia="ko-KR"/>
        </w:rPr>
        <w:t xml:space="preserve">adopt CDL models to evaluate performance. </w:t>
      </w:r>
      <w:r w:rsidR="00E564EF" w:rsidRPr="00E564EF">
        <w:rPr>
          <w:rFonts w:eastAsia="바탕"/>
          <w:sz w:val="22"/>
          <w:szCs w:val="22"/>
          <w:lang w:eastAsia="ko-KR"/>
        </w:rPr>
        <w:t>In addition to this</w:t>
      </w:r>
      <w:r w:rsidR="00D84F64" w:rsidRPr="00E564EF">
        <w:rPr>
          <w:rFonts w:eastAsia="바탕"/>
          <w:sz w:val="22"/>
          <w:szCs w:val="22"/>
          <w:lang w:eastAsia="ko-KR"/>
        </w:rPr>
        <w:t>,</w:t>
      </w:r>
      <w:r w:rsidR="00E564EF" w:rsidRPr="00E564EF">
        <w:rPr>
          <w:rFonts w:eastAsia="바탕"/>
          <w:sz w:val="22"/>
          <w:szCs w:val="22"/>
          <w:lang w:eastAsia="ko-KR"/>
        </w:rPr>
        <w:t xml:space="preserve"> RAN1 should discuss whether CDL models are appropriate for high accuracy positioning scheme.</w:t>
      </w:r>
      <w:r w:rsidR="00D84F64">
        <w:rPr>
          <w:rFonts w:eastAsia="바탕"/>
          <w:sz w:val="22"/>
          <w:szCs w:val="22"/>
          <w:lang w:eastAsia="ko-KR"/>
        </w:rPr>
        <w:t xml:space="preserve"> </w:t>
      </w:r>
    </w:p>
    <w:p w14:paraId="65D54D75" w14:textId="607F3378" w:rsidR="00EE10D6" w:rsidRDefault="00EE10D6" w:rsidP="00EE10D6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9B4BE1">
        <w:rPr>
          <w:rFonts w:eastAsia="바탕"/>
          <w:b/>
          <w:i/>
          <w:sz w:val="22"/>
          <w:szCs w:val="22"/>
          <w:lang w:eastAsia="ko-KR"/>
        </w:rPr>
        <w:t>4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430962E9" w14:textId="16849073" w:rsidR="00EE10D6" w:rsidRPr="00D06ABB" w:rsidRDefault="00AE7DAA" w:rsidP="00AE7DA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The </w:t>
      </w:r>
      <w:r w:rsidRPr="00AE7DAA">
        <w:rPr>
          <w:rFonts w:ascii="Times New Roman" w:hAnsi="Times New Roman" w:cs="Times New Roman"/>
          <w:sz w:val="22"/>
          <w:szCs w:val="22"/>
          <w:lang w:val="en-GB"/>
        </w:rPr>
        <w:t>CDL m</w:t>
      </w:r>
      <w:r>
        <w:rPr>
          <w:rFonts w:ascii="Times New Roman" w:hAnsi="Times New Roman" w:cs="Times New Roman"/>
          <w:sz w:val="22"/>
          <w:szCs w:val="22"/>
          <w:lang w:val="en-GB"/>
        </w:rPr>
        <w:t>odels can be adopted to evaluate performance for initial evaluation scenario.</w:t>
      </w:r>
      <w:r w:rsidR="00EE10D6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7450B7A5" w14:textId="77777777" w:rsidR="00366401" w:rsidRDefault="00366401" w:rsidP="00466D1A">
      <w:pPr>
        <w:spacing w:before="120" w:after="120" w:line="240" w:lineRule="auto"/>
        <w:ind w:left="0" w:firstLine="0"/>
        <w:rPr>
          <w:rFonts w:eastAsia="바탕"/>
          <w:szCs w:val="22"/>
          <w:lang w:val="en-US" w:eastAsia="ko-KR"/>
        </w:rPr>
      </w:pPr>
    </w:p>
    <w:p w14:paraId="32232494" w14:textId="561FBE98" w:rsidR="0039156A" w:rsidRPr="0039156A" w:rsidRDefault="003870F5" w:rsidP="00801507">
      <w:pPr>
        <w:spacing w:before="120" w:after="120" w:line="360" w:lineRule="exact"/>
        <w:ind w:left="0" w:firstLine="0"/>
        <w:rPr>
          <w:rFonts w:eastAsia="바탕"/>
          <w:b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Performance metric</w:t>
      </w:r>
    </w:p>
    <w:p w14:paraId="42184941" w14:textId="11E36192" w:rsidR="00C12F75" w:rsidRDefault="00C12F75" w:rsidP="0003046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NR positioning, </w:t>
      </w:r>
      <w:r w:rsidR="00617E5A">
        <w:rPr>
          <w:rFonts w:eastAsia="바탕"/>
          <w:sz w:val="22"/>
          <w:szCs w:val="22"/>
          <w:lang w:eastAsia="ko-KR"/>
        </w:rPr>
        <w:t xml:space="preserve">the horizontal positioning accuracy is the most important metric for performance evaluation. </w:t>
      </w:r>
      <w:r w:rsidR="00D77CBA">
        <w:rPr>
          <w:rFonts w:eastAsia="바탕"/>
          <w:sz w:val="22"/>
          <w:szCs w:val="22"/>
          <w:lang w:eastAsia="ko-KR"/>
        </w:rPr>
        <w:t xml:space="preserve">In addition to horizontal accuracy, latency is also an important metric for performance evaluation. </w:t>
      </w:r>
      <w:r w:rsidR="000722EC">
        <w:rPr>
          <w:rFonts w:eastAsia="바탕"/>
          <w:sz w:val="22"/>
          <w:szCs w:val="22"/>
          <w:lang w:eastAsia="ko-KR"/>
        </w:rPr>
        <w:t xml:space="preserve">Therefore, </w:t>
      </w:r>
      <w:r w:rsidR="000722EC" w:rsidRPr="000722EC">
        <w:rPr>
          <w:rFonts w:eastAsia="바탕"/>
          <w:sz w:val="22"/>
          <w:szCs w:val="22"/>
          <w:lang w:eastAsia="ko-KR"/>
        </w:rPr>
        <w:t>RAN1 level latency could be conside</w:t>
      </w:r>
      <w:r w:rsidR="00A32018">
        <w:rPr>
          <w:rFonts w:eastAsia="바탕"/>
          <w:sz w:val="22"/>
          <w:szCs w:val="22"/>
          <w:lang w:eastAsia="ko-KR"/>
        </w:rPr>
        <w:t xml:space="preserve">red for performance evaluation (e.g. the </w:t>
      </w:r>
      <w:r w:rsidR="000722EC" w:rsidRPr="000722EC">
        <w:rPr>
          <w:rFonts w:eastAsia="바탕"/>
          <w:sz w:val="22"/>
          <w:szCs w:val="22"/>
          <w:lang w:eastAsia="ko-KR"/>
        </w:rPr>
        <w:t>syn</w:t>
      </w:r>
      <w:r w:rsidR="00A32018">
        <w:rPr>
          <w:rFonts w:eastAsia="바탕"/>
          <w:sz w:val="22"/>
          <w:szCs w:val="22"/>
          <w:lang w:eastAsia="ko-KR"/>
        </w:rPr>
        <w:t>chronization error between gNBs and/or</w:t>
      </w:r>
      <w:r w:rsidR="000722EC" w:rsidRPr="000722EC">
        <w:rPr>
          <w:rFonts w:eastAsia="바탕"/>
          <w:sz w:val="22"/>
          <w:szCs w:val="22"/>
          <w:lang w:eastAsia="ko-KR"/>
        </w:rPr>
        <w:t xml:space="preserve"> the latency between the transmission and reception</w:t>
      </w:r>
      <w:r w:rsidR="00A32018">
        <w:rPr>
          <w:rFonts w:eastAsia="바탕"/>
          <w:sz w:val="22"/>
          <w:szCs w:val="22"/>
          <w:lang w:eastAsia="ko-KR"/>
        </w:rPr>
        <w:t>)</w:t>
      </w:r>
      <w:r w:rsidR="000722EC" w:rsidRPr="000722EC">
        <w:rPr>
          <w:rFonts w:eastAsia="바탕"/>
          <w:sz w:val="22"/>
          <w:szCs w:val="22"/>
          <w:lang w:eastAsia="ko-KR"/>
        </w:rPr>
        <w:t>.</w:t>
      </w:r>
    </w:p>
    <w:p w14:paraId="75352005" w14:textId="77777777" w:rsidR="0039156A" w:rsidRDefault="0039156A" w:rsidP="00466D1A">
      <w:pPr>
        <w:spacing w:before="120" w:after="120" w:line="240" w:lineRule="auto"/>
        <w:ind w:left="0" w:firstLine="0"/>
        <w:rPr>
          <w:rFonts w:eastAsia="바탕"/>
          <w:szCs w:val="22"/>
          <w:lang w:val="en-US" w:eastAsia="ko-KR"/>
        </w:rPr>
      </w:pPr>
    </w:p>
    <w:p w14:paraId="3524CBC5" w14:textId="056AA7BD" w:rsidR="00030468" w:rsidRDefault="00030468" w:rsidP="00030468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5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5FAA1D94" w14:textId="7B516EA6" w:rsidR="00030468" w:rsidRPr="00D06ABB" w:rsidRDefault="00046633" w:rsidP="00030468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For NR positioning performance metric, the horizontal positioning accuracy and RAN1 level latency should be considered as a baseline.</w:t>
      </w:r>
      <w:r w:rsidR="00030468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093F10AB" w14:textId="77777777" w:rsidR="0039156A" w:rsidRPr="00EE10D6" w:rsidRDefault="0039156A" w:rsidP="00466D1A">
      <w:pPr>
        <w:spacing w:before="120" w:after="120" w:line="240" w:lineRule="auto"/>
        <w:ind w:left="0" w:firstLine="0"/>
        <w:rPr>
          <w:rFonts w:eastAsia="바탕"/>
          <w:szCs w:val="22"/>
          <w:lang w:val="en-US" w:eastAsia="ko-KR"/>
        </w:rPr>
      </w:pPr>
    </w:p>
    <w:p w14:paraId="511B60C2" w14:textId="77777777" w:rsidR="00844E11" w:rsidRPr="00656CC9" w:rsidRDefault="00844E11" w:rsidP="00844E1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25BCA85" w14:textId="62011508" w:rsidR="00875FE9" w:rsidRDefault="00521DAC" w:rsidP="00056ABF">
      <w:pPr>
        <w:spacing w:before="12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A74A6">
        <w:rPr>
          <w:rFonts w:eastAsia="바탕"/>
          <w:sz w:val="22"/>
          <w:szCs w:val="22"/>
          <w:lang w:val="en-US" w:eastAsia="ko-KR"/>
        </w:rPr>
        <w:t xml:space="preserve">In this contribution, </w:t>
      </w:r>
      <w:r w:rsidR="001D609D" w:rsidRPr="00641BE7">
        <w:rPr>
          <w:rFonts w:eastAsia="맑은 고딕"/>
          <w:sz w:val="22"/>
          <w:lang w:val="en-US" w:eastAsia="ko-KR"/>
        </w:rPr>
        <w:t xml:space="preserve">we discuss </w:t>
      </w:r>
      <w:r w:rsidR="001D609D">
        <w:rPr>
          <w:rFonts w:eastAsia="맑은 고딕"/>
          <w:sz w:val="22"/>
          <w:lang w:val="en-US" w:eastAsia="ko-KR"/>
        </w:rPr>
        <w:t xml:space="preserve">on the evaluation methodology for NR Positioning. </w:t>
      </w:r>
      <w:r w:rsidRPr="00641BE7">
        <w:rPr>
          <w:rFonts w:eastAsia="맑은 고딕"/>
          <w:sz w:val="22"/>
          <w:lang w:val="en-US" w:eastAsia="ko-KR"/>
        </w:rPr>
        <w:t xml:space="preserve">As a conclusion of the discussion, we summarize </w:t>
      </w:r>
      <w:r w:rsidRPr="00641BE7">
        <w:rPr>
          <w:rFonts w:eastAsia="바탕"/>
          <w:sz w:val="22"/>
          <w:szCs w:val="22"/>
          <w:lang w:val="en-US" w:eastAsia="ko-KR"/>
        </w:rPr>
        <w:t>proposals as follows:</w:t>
      </w:r>
    </w:p>
    <w:p w14:paraId="4EBBB119" w14:textId="77777777" w:rsidR="00EA10B7" w:rsidRPr="0070041C" w:rsidRDefault="00EA10B7" w:rsidP="00EA10B7">
      <w:pPr>
        <w:spacing w:before="120" w:after="120" w:line="360" w:lineRule="exact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 xml:space="preserve">Evaluation </w:t>
      </w:r>
      <w:r>
        <w:rPr>
          <w:rFonts w:eastAsia="바탕" w:hint="eastAsia"/>
          <w:b/>
          <w:sz w:val="22"/>
          <w:szCs w:val="22"/>
          <w:u w:val="single"/>
          <w:lang w:val="en-US" w:eastAsia="ko-KR"/>
        </w:rPr>
        <w:t>Scenario</w:t>
      </w:r>
      <w:r>
        <w:rPr>
          <w:rFonts w:eastAsia="바탕"/>
          <w:b/>
          <w:sz w:val="22"/>
          <w:szCs w:val="22"/>
          <w:u w:val="single"/>
          <w:lang w:val="en-US" w:eastAsia="ko-KR"/>
        </w:rPr>
        <w:t>s</w:t>
      </w:r>
    </w:p>
    <w:p w14:paraId="372E5715" w14:textId="77777777" w:rsidR="000E232B" w:rsidRDefault="000E232B" w:rsidP="000E232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07CF83B2" w14:textId="77777777" w:rsidR="000E232B" w:rsidRPr="00EA10B7" w:rsidRDefault="000E232B" w:rsidP="000E232B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lastRenderedPageBreak/>
        <w:t xml:space="preserve">For the start point, RAN1 should target the scenario for indoor and outdoor as a baseline. </w:t>
      </w:r>
    </w:p>
    <w:p w14:paraId="494DB189" w14:textId="77777777" w:rsidR="00EA10B7" w:rsidRDefault="00EA10B7" w:rsidP="00EA10B7">
      <w:pPr>
        <w:spacing w:before="120" w:after="120" w:line="240" w:lineRule="auto"/>
        <w:ind w:left="0" w:firstLine="0"/>
        <w:rPr>
          <w:sz w:val="22"/>
          <w:szCs w:val="22"/>
        </w:rPr>
      </w:pPr>
    </w:p>
    <w:p w14:paraId="7189BDAD" w14:textId="1521044D" w:rsidR="00EA10B7" w:rsidRPr="00EA10B7" w:rsidRDefault="00EA10B7" w:rsidP="00EA10B7">
      <w:pPr>
        <w:spacing w:before="120" w:after="120" w:line="360" w:lineRule="exact"/>
        <w:ind w:left="0" w:firstLine="0"/>
        <w:rPr>
          <w:sz w:val="22"/>
          <w:szCs w:val="22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Evaluation Assumption</w:t>
      </w:r>
    </w:p>
    <w:p w14:paraId="3431C24E" w14:textId="77777777" w:rsidR="000E232B" w:rsidRDefault="000E232B" w:rsidP="000E232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2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73F7F27D" w14:textId="52891768" w:rsidR="000E232B" w:rsidRPr="00D06ABB" w:rsidRDefault="00EA10B7" w:rsidP="000E232B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OTDOA performance evaluation, </w:t>
      </w:r>
      <w:r w:rsidRPr="00371DD3">
        <w:rPr>
          <w:rFonts w:ascii="Times New Roman" w:hAnsi="Times New Roman" w:cs="Times New Roman"/>
          <w:sz w:val="22"/>
          <w:szCs w:val="22"/>
          <w:lang w:val="en-GB"/>
        </w:rPr>
        <w:t>synchronization error between gNBs should be considered</w:t>
      </w:r>
    </w:p>
    <w:p w14:paraId="0615464A" w14:textId="77777777" w:rsidR="00BD5C8A" w:rsidRDefault="00BD5C8A" w:rsidP="00BD5C8A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3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79363E6D" w14:textId="77777777" w:rsidR="00BD5C8A" w:rsidRPr="00CC7B82" w:rsidRDefault="00BD5C8A" w:rsidP="00BD5C8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LTE refarming band, </w:t>
      </w:r>
      <w:r w:rsidRPr="00CC7B82">
        <w:rPr>
          <w:rFonts w:ascii="Times New Roman" w:hAnsi="Times New Roman" w:cs="Times New Roman"/>
          <w:sz w:val="22"/>
          <w:szCs w:val="22"/>
          <w:lang w:val="en-GB"/>
        </w:rPr>
        <w:t xml:space="preserve">BW of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5MHz, </w:t>
      </w:r>
      <w:r w:rsidRPr="00CC7B82">
        <w:rPr>
          <w:rFonts w:ascii="Times New Roman" w:hAnsi="Times New Roman" w:cs="Times New Roman"/>
          <w:sz w:val="22"/>
          <w:szCs w:val="22"/>
          <w:lang w:val="en-GB"/>
        </w:rPr>
        <w:t>1</w:t>
      </w:r>
      <w:r>
        <w:rPr>
          <w:rFonts w:ascii="Times New Roman" w:hAnsi="Times New Roman" w:cs="Times New Roman"/>
          <w:sz w:val="22"/>
          <w:szCs w:val="22"/>
          <w:lang w:val="en-GB"/>
        </w:rPr>
        <w:t>0MHz, or 20MHz can be considered</w:t>
      </w:r>
    </w:p>
    <w:p w14:paraId="3105C89F" w14:textId="77777777" w:rsidR="00BD5C8A" w:rsidRDefault="00BD5C8A" w:rsidP="00BD5C8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CC7B82">
        <w:rPr>
          <w:rFonts w:ascii="Times New Roman" w:hAnsi="Times New Roman" w:cs="Times New Roman"/>
          <w:sz w:val="22"/>
          <w:szCs w:val="22"/>
        </w:rPr>
        <w:t>For from 3GHz to 6GHz of NR band, BW of 80 MHz to 100 MHz can be considered</w:t>
      </w:r>
    </w:p>
    <w:p w14:paraId="45EE3A54" w14:textId="77777777" w:rsidR="00BD5C8A" w:rsidRPr="00366401" w:rsidRDefault="00BD5C8A" w:rsidP="00BD5C8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FR2 frequency range,</w:t>
      </w:r>
      <w:r w:rsidRPr="00CC7B82">
        <w:rPr>
          <w:rFonts w:ascii="Times New Roman" w:hAnsi="Times New Roman" w:cs="Times New Roman"/>
          <w:sz w:val="22"/>
          <w:szCs w:val="22"/>
        </w:rPr>
        <w:t xml:space="preserve"> BW of </w:t>
      </w:r>
      <w:r>
        <w:rPr>
          <w:rFonts w:ascii="Times New Roman" w:hAnsi="Times New Roman" w:cs="Times New Roman"/>
          <w:sz w:val="22"/>
          <w:szCs w:val="22"/>
        </w:rPr>
        <w:t>400</w:t>
      </w:r>
      <w:r w:rsidRPr="00CC7B82">
        <w:rPr>
          <w:rFonts w:ascii="Times New Roman" w:hAnsi="Times New Roman" w:cs="Times New Roman"/>
          <w:sz w:val="22"/>
          <w:szCs w:val="22"/>
        </w:rPr>
        <w:t xml:space="preserve"> MHz can be considered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535D8E7" w14:textId="77777777" w:rsidR="00AE7DAA" w:rsidRDefault="00AE7DAA" w:rsidP="00AE7DAA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4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5DCF136C" w14:textId="77777777" w:rsidR="00AE7DAA" w:rsidRPr="007C2800" w:rsidRDefault="00AE7DAA" w:rsidP="00AE7DA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The </w:t>
      </w:r>
      <w:r w:rsidRPr="00AE7DAA">
        <w:rPr>
          <w:rFonts w:ascii="Times New Roman" w:hAnsi="Times New Roman" w:cs="Times New Roman"/>
          <w:sz w:val="22"/>
          <w:szCs w:val="22"/>
          <w:lang w:val="en-GB"/>
        </w:rPr>
        <w:t>CDL m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odels can be adopted to evaluate performance for initial evaluation scenario. </w:t>
      </w:r>
    </w:p>
    <w:p w14:paraId="7B5E43EB" w14:textId="77777777" w:rsidR="007C2800" w:rsidRDefault="007C2800" w:rsidP="007C2800">
      <w:pPr>
        <w:spacing w:before="120" w:after="120" w:line="240" w:lineRule="auto"/>
        <w:ind w:left="0" w:firstLine="0"/>
        <w:rPr>
          <w:sz w:val="22"/>
          <w:szCs w:val="22"/>
        </w:rPr>
      </w:pPr>
      <w:bookmarkStart w:id="3" w:name="_GoBack"/>
      <w:bookmarkEnd w:id="3"/>
    </w:p>
    <w:p w14:paraId="1345066E" w14:textId="77777777" w:rsidR="007C2800" w:rsidRPr="0039156A" w:rsidRDefault="007C2800" w:rsidP="007C2800">
      <w:pPr>
        <w:spacing w:before="120" w:after="120" w:line="360" w:lineRule="exact"/>
        <w:ind w:left="0" w:firstLine="0"/>
        <w:rPr>
          <w:rFonts w:eastAsia="바탕"/>
          <w:b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Performance metric</w:t>
      </w:r>
    </w:p>
    <w:p w14:paraId="37A42414" w14:textId="77777777" w:rsidR="00BD5C8A" w:rsidRDefault="00BD5C8A" w:rsidP="00BD5C8A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5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2F08F2A7" w14:textId="77777777" w:rsidR="00BD5C8A" w:rsidRPr="00D06ABB" w:rsidRDefault="00BD5C8A" w:rsidP="00BD5C8A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NR positioning performance metric, the horizontal positioning accuracy and RAN1 level latency should be considered as a baseline. </w:t>
      </w:r>
    </w:p>
    <w:p w14:paraId="2A499993" w14:textId="77777777" w:rsidR="007C4364" w:rsidRPr="00301E01" w:rsidRDefault="007C4364" w:rsidP="00253F3D">
      <w:pPr>
        <w:spacing w:before="120" w:after="0" w:line="240" w:lineRule="auto"/>
        <w:ind w:left="0" w:firstLine="0"/>
        <w:rPr>
          <w:rFonts w:eastAsia="바탕"/>
          <w:lang w:val="en-US" w:eastAsia="ko-KR"/>
        </w:rPr>
      </w:pPr>
    </w:p>
    <w:p w14:paraId="4494D818" w14:textId="77777777" w:rsidR="00056ABF" w:rsidRPr="00656CC9" w:rsidRDefault="00056ABF" w:rsidP="00056ABF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17855D6F" w14:textId="725E2C6F" w:rsidR="00C61F4F" w:rsidRPr="00E84C21" w:rsidRDefault="00C61F4F" w:rsidP="00405A0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 w:rsidRPr="00AF7A16">
        <w:rPr>
          <w:bCs/>
        </w:rPr>
        <w:t>TS 22.261</w:t>
      </w:r>
    </w:p>
    <w:p w14:paraId="22D5D794" w14:textId="00BC0DEE" w:rsidR="00E84C21" w:rsidRPr="00EE10D6" w:rsidRDefault="00E84C21" w:rsidP="00405A0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bCs/>
        </w:rPr>
        <w:t>TS 22.862</w:t>
      </w:r>
    </w:p>
    <w:p w14:paraId="1158978F" w14:textId="0EBB0F03" w:rsidR="00EE10D6" w:rsidRDefault="00EE10D6" w:rsidP="00405A0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bCs/>
        </w:rPr>
        <w:t>TR 138.901</w:t>
      </w:r>
    </w:p>
    <w:p w14:paraId="01164B03" w14:textId="18661868" w:rsidR="00405A0A" w:rsidRDefault="00963BD4" w:rsidP="00405A0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36.</w:t>
      </w:r>
      <w:r>
        <w:rPr>
          <w:rFonts w:eastAsia="맑은 고딕"/>
          <w:szCs w:val="22"/>
          <w:lang w:eastAsia="ko-KR"/>
        </w:rPr>
        <w:t>355</w:t>
      </w:r>
    </w:p>
    <w:p w14:paraId="0C3D5526" w14:textId="58BC9FB7" w:rsidR="00405A0A" w:rsidRDefault="00963BD4" w:rsidP="00405A0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36.455</w:t>
      </w:r>
    </w:p>
    <w:p w14:paraId="56AFB412" w14:textId="21808074" w:rsidR="0090685B" w:rsidRDefault="0090685B" w:rsidP="0090685B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36.855</w:t>
      </w:r>
    </w:p>
    <w:p w14:paraId="2D9BEE0F" w14:textId="68252E6E" w:rsidR="0090685B" w:rsidRDefault="0090685B" w:rsidP="0090685B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37.857</w:t>
      </w:r>
    </w:p>
    <w:p w14:paraId="2894136D" w14:textId="5511178D" w:rsidR="0090685B" w:rsidRDefault="0090685B" w:rsidP="0090685B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38.802</w:t>
      </w:r>
    </w:p>
    <w:p w14:paraId="0BC15025" w14:textId="41298B9C" w:rsidR="0090685B" w:rsidRDefault="0090685B" w:rsidP="0090685B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TS 38.804</w:t>
      </w:r>
    </w:p>
    <w:p w14:paraId="7834875A" w14:textId="77777777" w:rsidR="0090685B" w:rsidRDefault="0090685B" w:rsidP="0090685B">
      <w:pPr>
        <w:pStyle w:val="References"/>
        <w:numPr>
          <w:ilvl w:val="0"/>
          <w:numId w:val="0"/>
        </w:numPr>
        <w:ind w:left="200" w:rightChars="100" w:right="200"/>
        <w:rPr>
          <w:rFonts w:eastAsia="맑은 고딕"/>
          <w:szCs w:val="22"/>
          <w:lang w:eastAsia="ko-KR"/>
        </w:rPr>
      </w:pPr>
    </w:p>
    <w:p w14:paraId="3214B3CC" w14:textId="77777777" w:rsidR="00405A0A" w:rsidRDefault="00405A0A" w:rsidP="00405A0A">
      <w:pPr>
        <w:pStyle w:val="References"/>
        <w:numPr>
          <w:ilvl w:val="0"/>
          <w:numId w:val="0"/>
        </w:numPr>
        <w:ind w:left="6031" w:rightChars="100" w:right="200" w:hanging="360"/>
        <w:rPr>
          <w:rFonts w:eastAsia="맑은 고딕"/>
          <w:szCs w:val="22"/>
          <w:lang w:eastAsia="ko-KR"/>
        </w:rPr>
      </w:pPr>
    </w:p>
    <w:sectPr w:rsidR="00405A0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2D1BB" w14:textId="77777777" w:rsidR="00456869" w:rsidRDefault="00456869" w:rsidP="00CB15B0">
      <w:pPr>
        <w:spacing w:before="0" w:after="0" w:line="240" w:lineRule="auto"/>
      </w:pPr>
      <w:r>
        <w:separator/>
      </w:r>
    </w:p>
  </w:endnote>
  <w:endnote w:type="continuationSeparator" w:id="0">
    <w:p w14:paraId="702642A3" w14:textId="77777777" w:rsidR="00456869" w:rsidRDefault="0045686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99043" w14:textId="77777777" w:rsidR="00456869" w:rsidRDefault="0045686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3E2EF63" w14:textId="77777777" w:rsidR="00456869" w:rsidRDefault="0045686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0F59C0"/>
    <w:multiLevelType w:val="hybridMultilevel"/>
    <w:tmpl w:val="ECD4126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1E10D4"/>
    <w:multiLevelType w:val="hybridMultilevel"/>
    <w:tmpl w:val="28AE0E9A"/>
    <w:lvl w:ilvl="0" w:tplc="1A98A07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B03159A"/>
    <w:multiLevelType w:val="hybridMultilevel"/>
    <w:tmpl w:val="F73097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DA4C90"/>
    <w:multiLevelType w:val="hybridMultilevel"/>
    <w:tmpl w:val="3FC028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75E45E3"/>
    <w:multiLevelType w:val="hybridMultilevel"/>
    <w:tmpl w:val="9042D1C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A10208"/>
    <w:multiLevelType w:val="hybridMultilevel"/>
    <w:tmpl w:val="2990E28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1649F"/>
    <w:multiLevelType w:val="hybridMultilevel"/>
    <w:tmpl w:val="F6F0F90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13F59C1"/>
    <w:multiLevelType w:val="hybridMultilevel"/>
    <w:tmpl w:val="F57C17A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11"/>
  </w:num>
  <w:num w:numId="10">
    <w:abstractNumId w:val="6"/>
  </w:num>
  <w:num w:numId="11">
    <w:abstractNumId w:val="10"/>
  </w:num>
  <w:num w:numId="12">
    <w:abstractNumId w:val="14"/>
  </w:num>
  <w:num w:numId="13">
    <w:abstractNumId w:val="3"/>
  </w:num>
  <w:num w:numId="14">
    <w:abstractNumId w:val="12"/>
  </w:num>
  <w:num w:numId="15">
    <w:abstractNumId w:val="2"/>
  </w:num>
  <w:num w:numId="1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2C58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AF1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0468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A45"/>
    <w:rsid w:val="00044B29"/>
    <w:rsid w:val="00044F89"/>
    <w:rsid w:val="00045BF6"/>
    <w:rsid w:val="00046633"/>
    <w:rsid w:val="00046A2B"/>
    <w:rsid w:val="00046D64"/>
    <w:rsid w:val="00046DEE"/>
    <w:rsid w:val="0004706D"/>
    <w:rsid w:val="00047263"/>
    <w:rsid w:val="000472B8"/>
    <w:rsid w:val="00050098"/>
    <w:rsid w:val="00050CC8"/>
    <w:rsid w:val="00051990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CF2"/>
    <w:rsid w:val="00066F34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2EC"/>
    <w:rsid w:val="000733E0"/>
    <w:rsid w:val="0007383F"/>
    <w:rsid w:val="00073A64"/>
    <w:rsid w:val="00073B3F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FCD"/>
    <w:rsid w:val="00091077"/>
    <w:rsid w:val="0009180F"/>
    <w:rsid w:val="000923CD"/>
    <w:rsid w:val="000929FB"/>
    <w:rsid w:val="00092CC3"/>
    <w:rsid w:val="00093753"/>
    <w:rsid w:val="00094FAD"/>
    <w:rsid w:val="00095000"/>
    <w:rsid w:val="00095BF5"/>
    <w:rsid w:val="000962F7"/>
    <w:rsid w:val="000963B7"/>
    <w:rsid w:val="0009671F"/>
    <w:rsid w:val="000967B3"/>
    <w:rsid w:val="00096832"/>
    <w:rsid w:val="00096B9F"/>
    <w:rsid w:val="0009749F"/>
    <w:rsid w:val="000976A2"/>
    <w:rsid w:val="000A0AD1"/>
    <w:rsid w:val="000A0AD7"/>
    <w:rsid w:val="000A0EEB"/>
    <w:rsid w:val="000A25CC"/>
    <w:rsid w:val="000A335C"/>
    <w:rsid w:val="000A39C9"/>
    <w:rsid w:val="000A3CB8"/>
    <w:rsid w:val="000A4550"/>
    <w:rsid w:val="000A6022"/>
    <w:rsid w:val="000A664A"/>
    <w:rsid w:val="000A682E"/>
    <w:rsid w:val="000A68DF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46E1"/>
    <w:rsid w:val="000C5350"/>
    <w:rsid w:val="000C61B4"/>
    <w:rsid w:val="000C7149"/>
    <w:rsid w:val="000C7385"/>
    <w:rsid w:val="000C7438"/>
    <w:rsid w:val="000C7AE1"/>
    <w:rsid w:val="000D0849"/>
    <w:rsid w:val="000D085E"/>
    <w:rsid w:val="000D0AC7"/>
    <w:rsid w:val="000D105C"/>
    <w:rsid w:val="000D156E"/>
    <w:rsid w:val="000D17BA"/>
    <w:rsid w:val="000D1989"/>
    <w:rsid w:val="000D1AE2"/>
    <w:rsid w:val="000D2E12"/>
    <w:rsid w:val="000D2E24"/>
    <w:rsid w:val="000D41C4"/>
    <w:rsid w:val="000D439E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232B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440"/>
    <w:rsid w:val="001229A7"/>
    <w:rsid w:val="00122C80"/>
    <w:rsid w:val="00122CFB"/>
    <w:rsid w:val="00122E78"/>
    <w:rsid w:val="00123C22"/>
    <w:rsid w:val="001251A9"/>
    <w:rsid w:val="001251D1"/>
    <w:rsid w:val="00125FB5"/>
    <w:rsid w:val="001264AA"/>
    <w:rsid w:val="001270B7"/>
    <w:rsid w:val="001276E7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2D9"/>
    <w:rsid w:val="00134B72"/>
    <w:rsid w:val="001354B1"/>
    <w:rsid w:val="00135C0B"/>
    <w:rsid w:val="00135EDA"/>
    <w:rsid w:val="00136712"/>
    <w:rsid w:val="001367E6"/>
    <w:rsid w:val="001373D0"/>
    <w:rsid w:val="00137995"/>
    <w:rsid w:val="00137A93"/>
    <w:rsid w:val="00137BE4"/>
    <w:rsid w:val="00141A71"/>
    <w:rsid w:val="00141ABF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8BB"/>
    <w:rsid w:val="00150C15"/>
    <w:rsid w:val="00150D83"/>
    <w:rsid w:val="00151401"/>
    <w:rsid w:val="00151E2E"/>
    <w:rsid w:val="00152C02"/>
    <w:rsid w:val="00153A53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41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2DF6"/>
    <w:rsid w:val="00183347"/>
    <w:rsid w:val="00183EA0"/>
    <w:rsid w:val="001840DB"/>
    <w:rsid w:val="00184A09"/>
    <w:rsid w:val="00184FB6"/>
    <w:rsid w:val="001852B9"/>
    <w:rsid w:val="00185CE9"/>
    <w:rsid w:val="0018614F"/>
    <w:rsid w:val="00186216"/>
    <w:rsid w:val="0018661C"/>
    <w:rsid w:val="00186788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6871"/>
    <w:rsid w:val="001C72D2"/>
    <w:rsid w:val="001C73B6"/>
    <w:rsid w:val="001D1B71"/>
    <w:rsid w:val="001D37CF"/>
    <w:rsid w:val="001D3920"/>
    <w:rsid w:val="001D4505"/>
    <w:rsid w:val="001D48F7"/>
    <w:rsid w:val="001D5056"/>
    <w:rsid w:val="001D5487"/>
    <w:rsid w:val="001D5540"/>
    <w:rsid w:val="001D573B"/>
    <w:rsid w:val="001D5C99"/>
    <w:rsid w:val="001D609D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D64"/>
    <w:rsid w:val="001F3E60"/>
    <w:rsid w:val="001F47D1"/>
    <w:rsid w:val="001F4907"/>
    <w:rsid w:val="001F4F3C"/>
    <w:rsid w:val="001F5BA5"/>
    <w:rsid w:val="001F65BC"/>
    <w:rsid w:val="001F668A"/>
    <w:rsid w:val="001F6F3D"/>
    <w:rsid w:val="001F7CE9"/>
    <w:rsid w:val="001F7E24"/>
    <w:rsid w:val="001F7F05"/>
    <w:rsid w:val="001F7F8A"/>
    <w:rsid w:val="002000E0"/>
    <w:rsid w:val="00200B34"/>
    <w:rsid w:val="00200CC6"/>
    <w:rsid w:val="0020156F"/>
    <w:rsid w:val="00201DCF"/>
    <w:rsid w:val="00201E34"/>
    <w:rsid w:val="002022D8"/>
    <w:rsid w:val="00202689"/>
    <w:rsid w:val="0020358E"/>
    <w:rsid w:val="002035A7"/>
    <w:rsid w:val="00204EE7"/>
    <w:rsid w:val="002058B8"/>
    <w:rsid w:val="0020597C"/>
    <w:rsid w:val="00205B4C"/>
    <w:rsid w:val="002064C1"/>
    <w:rsid w:val="002064EA"/>
    <w:rsid w:val="00206AFD"/>
    <w:rsid w:val="00207D00"/>
    <w:rsid w:val="00210079"/>
    <w:rsid w:val="0021049D"/>
    <w:rsid w:val="0021051C"/>
    <w:rsid w:val="0021055C"/>
    <w:rsid w:val="00210C20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24AB"/>
    <w:rsid w:val="00232F90"/>
    <w:rsid w:val="0023440B"/>
    <w:rsid w:val="00234C1D"/>
    <w:rsid w:val="002352DD"/>
    <w:rsid w:val="002370CB"/>
    <w:rsid w:val="00237F34"/>
    <w:rsid w:val="002410B3"/>
    <w:rsid w:val="00241C2D"/>
    <w:rsid w:val="0024402E"/>
    <w:rsid w:val="00244F6C"/>
    <w:rsid w:val="002458CF"/>
    <w:rsid w:val="00245B68"/>
    <w:rsid w:val="00247463"/>
    <w:rsid w:val="0024794E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E6B"/>
    <w:rsid w:val="00283163"/>
    <w:rsid w:val="0028408C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2461"/>
    <w:rsid w:val="0029319A"/>
    <w:rsid w:val="0029359B"/>
    <w:rsid w:val="00293D30"/>
    <w:rsid w:val="00294382"/>
    <w:rsid w:val="00294797"/>
    <w:rsid w:val="002A2B98"/>
    <w:rsid w:val="002A2C86"/>
    <w:rsid w:val="002A3F1F"/>
    <w:rsid w:val="002A3F9B"/>
    <w:rsid w:val="002A4EDC"/>
    <w:rsid w:val="002A5258"/>
    <w:rsid w:val="002A5895"/>
    <w:rsid w:val="002A611F"/>
    <w:rsid w:val="002A642F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4541"/>
    <w:rsid w:val="002B51E9"/>
    <w:rsid w:val="002B5FCF"/>
    <w:rsid w:val="002B61A1"/>
    <w:rsid w:val="002B6381"/>
    <w:rsid w:val="002B7083"/>
    <w:rsid w:val="002B741B"/>
    <w:rsid w:val="002C00C8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5935"/>
    <w:rsid w:val="002C5DF9"/>
    <w:rsid w:val="002C7BAA"/>
    <w:rsid w:val="002C7D39"/>
    <w:rsid w:val="002D0266"/>
    <w:rsid w:val="002D0A85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275"/>
    <w:rsid w:val="002D62FB"/>
    <w:rsid w:val="002D6AF7"/>
    <w:rsid w:val="002D7AE1"/>
    <w:rsid w:val="002D7C76"/>
    <w:rsid w:val="002D7CA3"/>
    <w:rsid w:val="002E0142"/>
    <w:rsid w:val="002E0BC1"/>
    <w:rsid w:val="002E14CF"/>
    <w:rsid w:val="002E220D"/>
    <w:rsid w:val="002E23B6"/>
    <w:rsid w:val="002E244F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30F"/>
    <w:rsid w:val="00300883"/>
    <w:rsid w:val="003017A2"/>
    <w:rsid w:val="0030186C"/>
    <w:rsid w:val="00301E01"/>
    <w:rsid w:val="00301FD6"/>
    <w:rsid w:val="003025BD"/>
    <w:rsid w:val="00304462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C14"/>
    <w:rsid w:val="00322EDB"/>
    <w:rsid w:val="003239A7"/>
    <w:rsid w:val="00323B61"/>
    <w:rsid w:val="003241FC"/>
    <w:rsid w:val="00325BE8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C2C"/>
    <w:rsid w:val="0033605C"/>
    <w:rsid w:val="00336376"/>
    <w:rsid w:val="003376F7"/>
    <w:rsid w:val="003377ED"/>
    <w:rsid w:val="00337CF9"/>
    <w:rsid w:val="00337EE5"/>
    <w:rsid w:val="0034008E"/>
    <w:rsid w:val="0034011F"/>
    <w:rsid w:val="00340953"/>
    <w:rsid w:val="00340AB1"/>
    <w:rsid w:val="00340D39"/>
    <w:rsid w:val="00341008"/>
    <w:rsid w:val="0034301E"/>
    <w:rsid w:val="0034316D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3F85"/>
    <w:rsid w:val="0035406F"/>
    <w:rsid w:val="003543C9"/>
    <w:rsid w:val="00354417"/>
    <w:rsid w:val="00354612"/>
    <w:rsid w:val="00356A9A"/>
    <w:rsid w:val="003576E2"/>
    <w:rsid w:val="0035778D"/>
    <w:rsid w:val="00357DB1"/>
    <w:rsid w:val="00357DFA"/>
    <w:rsid w:val="003602CD"/>
    <w:rsid w:val="003605F8"/>
    <w:rsid w:val="003619BB"/>
    <w:rsid w:val="003627AF"/>
    <w:rsid w:val="00363CBE"/>
    <w:rsid w:val="00363F3E"/>
    <w:rsid w:val="00364886"/>
    <w:rsid w:val="00364C8D"/>
    <w:rsid w:val="0036579A"/>
    <w:rsid w:val="00365EC5"/>
    <w:rsid w:val="00365FE0"/>
    <w:rsid w:val="00366401"/>
    <w:rsid w:val="00367CD5"/>
    <w:rsid w:val="00371CE1"/>
    <w:rsid w:val="00371DD3"/>
    <w:rsid w:val="003723BD"/>
    <w:rsid w:val="003729D1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A8B"/>
    <w:rsid w:val="00384B1D"/>
    <w:rsid w:val="00384F2A"/>
    <w:rsid w:val="00384FAF"/>
    <w:rsid w:val="00385156"/>
    <w:rsid w:val="0038517A"/>
    <w:rsid w:val="00385D97"/>
    <w:rsid w:val="00385E26"/>
    <w:rsid w:val="00386823"/>
    <w:rsid w:val="00386CDE"/>
    <w:rsid w:val="00386CFE"/>
    <w:rsid w:val="003870F5"/>
    <w:rsid w:val="0038718B"/>
    <w:rsid w:val="0038771B"/>
    <w:rsid w:val="0039008D"/>
    <w:rsid w:val="003906FD"/>
    <w:rsid w:val="00390AC9"/>
    <w:rsid w:val="00390BAD"/>
    <w:rsid w:val="0039156A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0AD1"/>
    <w:rsid w:val="003A1012"/>
    <w:rsid w:val="003A108B"/>
    <w:rsid w:val="003A11B7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ECB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3DF"/>
    <w:rsid w:val="00433624"/>
    <w:rsid w:val="00434A92"/>
    <w:rsid w:val="00435C70"/>
    <w:rsid w:val="004360D2"/>
    <w:rsid w:val="004366CF"/>
    <w:rsid w:val="0043762E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869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259F"/>
    <w:rsid w:val="00473FA6"/>
    <w:rsid w:val="00474165"/>
    <w:rsid w:val="004743FC"/>
    <w:rsid w:val="004744DB"/>
    <w:rsid w:val="00474E8D"/>
    <w:rsid w:val="00475228"/>
    <w:rsid w:val="0047574E"/>
    <w:rsid w:val="00477DD4"/>
    <w:rsid w:val="00480717"/>
    <w:rsid w:val="0048096E"/>
    <w:rsid w:val="00480C89"/>
    <w:rsid w:val="00481E46"/>
    <w:rsid w:val="00482685"/>
    <w:rsid w:val="00482895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90094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0A2"/>
    <w:rsid w:val="00497273"/>
    <w:rsid w:val="0049735B"/>
    <w:rsid w:val="004A030E"/>
    <w:rsid w:val="004A041F"/>
    <w:rsid w:val="004A043F"/>
    <w:rsid w:val="004A1340"/>
    <w:rsid w:val="004A1F6B"/>
    <w:rsid w:val="004A232E"/>
    <w:rsid w:val="004A3176"/>
    <w:rsid w:val="004A333E"/>
    <w:rsid w:val="004A36BE"/>
    <w:rsid w:val="004A3D0A"/>
    <w:rsid w:val="004A3DE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F29"/>
    <w:rsid w:val="004B64D4"/>
    <w:rsid w:val="004B66F3"/>
    <w:rsid w:val="004B67C6"/>
    <w:rsid w:val="004B6C8F"/>
    <w:rsid w:val="004B7B09"/>
    <w:rsid w:val="004C0695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2480"/>
    <w:rsid w:val="004E32BD"/>
    <w:rsid w:val="004E32F5"/>
    <w:rsid w:val="004E34B8"/>
    <w:rsid w:val="004E37EE"/>
    <w:rsid w:val="004E41A8"/>
    <w:rsid w:val="004E423C"/>
    <w:rsid w:val="004E4389"/>
    <w:rsid w:val="004E464C"/>
    <w:rsid w:val="004E5C06"/>
    <w:rsid w:val="004E5EB3"/>
    <w:rsid w:val="004E6B76"/>
    <w:rsid w:val="004E6D21"/>
    <w:rsid w:val="004E78D9"/>
    <w:rsid w:val="004F0226"/>
    <w:rsid w:val="004F04CF"/>
    <w:rsid w:val="004F1317"/>
    <w:rsid w:val="004F13D8"/>
    <w:rsid w:val="004F1520"/>
    <w:rsid w:val="004F1861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E51"/>
    <w:rsid w:val="005012AD"/>
    <w:rsid w:val="005015E9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1028B"/>
    <w:rsid w:val="005104B8"/>
    <w:rsid w:val="00510730"/>
    <w:rsid w:val="005112E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6181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EC3"/>
    <w:rsid w:val="00555F61"/>
    <w:rsid w:val="00557602"/>
    <w:rsid w:val="005606C6"/>
    <w:rsid w:val="00560ACF"/>
    <w:rsid w:val="00561000"/>
    <w:rsid w:val="005614EC"/>
    <w:rsid w:val="0056175A"/>
    <w:rsid w:val="00561884"/>
    <w:rsid w:val="00563641"/>
    <w:rsid w:val="00563FC3"/>
    <w:rsid w:val="00564545"/>
    <w:rsid w:val="00565F03"/>
    <w:rsid w:val="00566435"/>
    <w:rsid w:val="005664EE"/>
    <w:rsid w:val="0056656F"/>
    <w:rsid w:val="005673F7"/>
    <w:rsid w:val="00567F0A"/>
    <w:rsid w:val="0057087F"/>
    <w:rsid w:val="005720ED"/>
    <w:rsid w:val="005721A7"/>
    <w:rsid w:val="00573B1A"/>
    <w:rsid w:val="00574E5A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921"/>
    <w:rsid w:val="00592CCD"/>
    <w:rsid w:val="00592E83"/>
    <w:rsid w:val="00593308"/>
    <w:rsid w:val="00593726"/>
    <w:rsid w:val="005939F8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76DF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558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17E5A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08D"/>
    <w:rsid w:val="00656786"/>
    <w:rsid w:val="00656CC9"/>
    <w:rsid w:val="0065700E"/>
    <w:rsid w:val="00657DCF"/>
    <w:rsid w:val="006600FF"/>
    <w:rsid w:val="00660597"/>
    <w:rsid w:val="006614A2"/>
    <w:rsid w:val="006620B4"/>
    <w:rsid w:val="006622D2"/>
    <w:rsid w:val="0066377F"/>
    <w:rsid w:val="006637DB"/>
    <w:rsid w:val="00664B4E"/>
    <w:rsid w:val="006651A7"/>
    <w:rsid w:val="006653C0"/>
    <w:rsid w:val="0066568E"/>
    <w:rsid w:val="00665B3A"/>
    <w:rsid w:val="00665E4E"/>
    <w:rsid w:val="006665F6"/>
    <w:rsid w:val="006668C5"/>
    <w:rsid w:val="006671B0"/>
    <w:rsid w:val="0066776B"/>
    <w:rsid w:val="006678F9"/>
    <w:rsid w:val="00671401"/>
    <w:rsid w:val="00671A36"/>
    <w:rsid w:val="00672F34"/>
    <w:rsid w:val="006731A2"/>
    <w:rsid w:val="00673BBB"/>
    <w:rsid w:val="00674545"/>
    <w:rsid w:val="00674729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31B7"/>
    <w:rsid w:val="006842D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969"/>
    <w:rsid w:val="00690A8B"/>
    <w:rsid w:val="00690DEE"/>
    <w:rsid w:val="0069188C"/>
    <w:rsid w:val="00692214"/>
    <w:rsid w:val="006936B4"/>
    <w:rsid w:val="00693A3B"/>
    <w:rsid w:val="00694858"/>
    <w:rsid w:val="00694A90"/>
    <w:rsid w:val="006956E7"/>
    <w:rsid w:val="00696198"/>
    <w:rsid w:val="006962EB"/>
    <w:rsid w:val="006963CF"/>
    <w:rsid w:val="006966C7"/>
    <w:rsid w:val="00697179"/>
    <w:rsid w:val="00697E9C"/>
    <w:rsid w:val="006A01E3"/>
    <w:rsid w:val="006A0550"/>
    <w:rsid w:val="006A10C2"/>
    <w:rsid w:val="006A2353"/>
    <w:rsid w:val="006A2574"/>
    <w:rsid w:val="006A28A0"/>
    <w:rsid w:val="006A4132"/>
    <w:rsid w:val="006A4DAD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558"/>
    <w:rsid w:val="006C0F4B"/>
    <w:rsid w:val="006C12F5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632C"/>
    <w:rsid w:val="006D6DC7"/>
    <w:rsid w:val="006D724B"/>
    <w:rsid w:val="006E037B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88B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E8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62D1"/>
    <w:rsid w:val="0070656B"/>
    <w:rsid w:val="00706CB4"/>
    <w:rsid w:val="00706DD2"/>
    <w:rsid w:val="00707788"/>
    <w:rsid w:val="00707883"/>
    <w:rsid w:val="00707C53"/>
    <w:rsid w:val="007106FD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220A"/>
    <w:rsid w:val="007526D8"/>
    <w:rsid w:val="00752AA2"/>
    <w:rsid w:val="00752DFC"/>
    <w:rsid w:val="0075380E"/>
    <w:rsid w:val="0075383C"/>
    <w:rsid w:val="00753DFC"/>
    <w:rsid w:val="00754768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7787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800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520B"/>
    <w:rsid w:val="007C6DD4"/>
    <w:rsid w:val="007C74BB"/>
    <w:rsid w:val="007D02F6"/>
    <w:rsid w:val="007D09D3"/>
    <w:rsid w:val="007D1C25"/>
    <w:rsid w:val="007D26D9"/>
    <w:rsid w:val="007D3A90"/>
    <w:rsid w:val="007D4BC7"/>
    <w:rsid w:val="007D5D1D"/>
    <w:rsid w:val="007D71C2"/>
    <w:rsid w:val="007E0264"/>
    <w:rsid w:val="007E0E5E"/>
    <w:rsid w:val="007E1706"/>
    <w:rsid w:val="007E17CD"/>
    <w:rsid w:val="007E208A"/>
    <w:rsid w:val="007E214B"/>
    <w:rsid w:val="007E217E"/>
    <w:rsid w:val="007E2292"/>
    <w:rsid w:val="007E26E2"/>
    <w:rsid w:val="007E370D"/>
    <w:rsid w:val="007E3FB3"/>
    <w:rsid w:val="007E43C6"/>
    <w:rsid w:val="007E45B5"/>
    <w:rsid w:val="007E4F11"/>
    <w:rsid w:val="007E55B3"/>
    <w:rsid w:val="007E58BF"/>
    <w:rsid w:val="007E5A9E"/>
    <w:rsid w:val="007E5E9A"/>
    <w:rsid w:val="007E6C72"/>
    <w:rsid w:val="007E78F3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1507"/>
    <w:rsid w:val="00802616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10829"/>
    <w:rsid w:val="008116BC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2E3B"/>
    <w:rsid w:val="0083368C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774B"/>
    <w:rsid w:val="00837D0D"/>
    <w:rsid w:val="0084084F"/>
    <w:rsid w:val="00840B73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3442"/>
    <w:rsid w:val="00854367"/>
    <w:rsid w:val="00854D1F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C8D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B4B"/>
    <w:rsid w:val="00890C42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41E3"/>
    <w:rsid w:val="00895095"/>
    <w:rsid w:val="00895BD3"/>
    <w:rsid w:val="00895C95"/>
    <w:rsid w:val="00895FC3"/>
    <w:rsid w:val="0089721F"/>
    <w:rsid w:val="008975C1"/>
    <w:rsid w:val="0089780C"/>
    <w:rsid w:val="008A0646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64A9"/>
    <w:rsid w:val="008B69A3"/>
    <w:rsid w:val="008B6E1B"/>
    <w:rsid w:val="008B722F"/>
    <w:rsid w:val="008C04AB"/>
    <w:rsid w:val="008C0602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9CA"/>
    <w:rsid w:val="008C5CA6"/>
    <w:rsid w:val="008C665E"/>
    <w:rsid w:val="008C6B03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852"/>
    <w:rsid w:val="008F7B5E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E3E"/>
    <w:rsid w:val="009053DE"/>
    <w:rsid w:val="00905400"/>
    <w:rsid w:val="009054DB"/>
    <w:rsid w:val="009056C4"/>
    <w:rsid w:val="00905DAE"/>
    <w:rsid w:val="00906728"/>
    <w:rsid w:val="0090685B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CD"/>
    <w:rsid w:val="0094570E"/>
    <w:rsid w:val="009457A5"/>
    <w:rsid w:val="00946B73"/>
    <w:rsid w:val="009470DF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75C"/>
    <w:rsid w:val="00963BD4"/>
    <w:rsid w:val="00963DEA"/>
    <w:rsid w:val="00963E42"/>
    <w:rsid w:val="00964C54"/>
    <w:rsid w:val="00964E15"/>
    <w:rsid w:val="0096560A"/>
    <w:rsid w:val="0096603D"/>
    <w:rsid w:val="009675FC"/>
    <w:rsid w:val="00967B81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635"/>
    <w:rsid w:val="0098374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063"/>
    <w:rsid w:val="009B1670"/>
    <w:rsid w:val="009B194E"/>
    <w:rsid w:val="009B1D92"/>
    <w:rsid w:val="009B1F2D"/>
    <w:rsid w:val="009B2DDB"/>
    <w:rsid w:val="009B3707"/>
    <w:rsid w:val="009B3A5E"/>
    <w:rsid w:val="009B3A84"/>
    <w:rsid w:val="009B4BE1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535"/>
    <w:rsid w:val="009C4D7B"/>
    <w:rsid w:val="009C4F12"/>
    <w:rsid w:val="009C50D9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885"/>
    <w:rsid w:val="009E1F17"/>
    <w:rsid w:val="009E2C30"/>
    <w:rsid w:val="009E2E4B"/>
    <w:rsid w:val="009E338E"/>
    <w:rsid w:val="009E3C6D"/>
    <w:rsid w:val="009E49F9"/>
    <w:rsid w:val="009E4B6A"/>
    <w:rsid w:val="009E51BC"/>
    <w:rsid w:val="009E6166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08C3"/>
    <w:rsid w:val="00A01B1E"/>
    <w:rsid w:val="00A02556"/>
    <w:rsid w:val="00A025A2"/>
    <w:rsid w:val="00A031AD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75"/>
    <w:rsid w:val="00A11BBF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20505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DE5"/>
    <w:rsid w:val="00A31E7F"/>
    <w:rsid w:val="00A31F9C"/>
    <w:rsid w:val="00A32018"/>
    <w:rsid w:val="00A333E6"/>
    <w:rsid w:val="00A33A99"/>
    <w:rsid w:val="00A33B3A"/>
    <w:rsid w:val="00A33B9B"/>
    <w:rsid w:val="00A347FB"/>
    <w:rsid w:val="00A34A47"/>
    <w:rsid w:val="00A35177"/>
    <w:rsid w:val="00A357A8"/>
    <w:rsid w:val="00A35F27"/>
    <w:rsid w:val="00A36D37"/>
    <w:rsid w:val="00A36F1F"/>
    <w:rsid w:val="00A371DB"/>
    <w:rsid w:val="00A3734C"/>
    <w:rsid w:val="00A37EE4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A20"/>
    <w:rsid w:val="00A52EDF"/>
    <w:rsid w:val="00A53E99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BE"/>
    <w:rsid w:val="00A56D81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701B0"/>
    <w:rsid w:val="00A7082B"/>
    <w:rsid w:val="00A709EA"/>
    <w:rsid w:val="00A71D7E"/>
    <w:rsid w:val="00A735AF"/>
    <w:rsid w:val="00A73C3B"/>
    <w:rsid w:val="00A744CC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F2C"/>
    <w:rsid w:val="00AE4387"/>
    <w:rsid w:val="00AE5A22"/>
    <w:rsid w:val="00AE5B77"/>
    <w:rsid w:val="00AE5DE0"/>
    <w:rsid w:val="00AE61B6"/>
    <w:rsid w:val="00AE6269"/>
    <w:rsid w:val="00AE67EE"/>
    <w:rsid w:val="00AE68AE"/>
    <w:rsid w:val="00AE69EE"/>
    <w:rsid w:val="00AE7650"/>
    <w:rsid w:val="00AE7B06"/>
    <w:rsid w:val="00AE7D1F"/>
    <w:rsid w:val="00AE7DAA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9AF"/>
    <w:rsid w:val="00B01FE5"/>
    <w:rsid w:val="00B02287"/>
    <w:rsid w:val="00B03488"/>
    <w:rsid w:val="00B034FA"/>
    <w:rsid w:val="00B0362D"/>
    <w:rsid w:val="00B03B1D"/>
    <w:rsid w:val="00B04174"/>
    <w:rsid w:val="00B04796"/>
    <w:rsid w:val="00B057F5"/>
    <w:rsid w:val="00B0590C"/>
    <w:rsid w:val="00B05A47"/>
    <w:rsid w:val="00B067CB"/>
    <w:rsid w:val="00B06924"/>
    <w:rsid w:val="00B06C04"/>
    <w:rsid w:val="00B10BB0"/>
    <w:rsid w:val="00B10D89"/>
    <w:rsid w:val="00B10FE0"/>
    <w:rsid w:val="00B1122D"/>
    <w:rsid w:val="00B115BA"/>
    <w:rsid w:val="00B115CE"/>
    <w:rsid w:val="00B12D2D"/>
    <w:rsid w:val="00B12D4F"/>
    <w:rsid w:val="00B12ED1"/>
    <w:rsid w:val="00B12F84"/>
    <w:rsid w:val="00B1339C"/>
    <w:rsid w:val="00B13414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2E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82E"/>
    <w:rsid w:val="00B31110"/>
    <w:rsid w:val="00B31276"/>
    <w:rsid w:val="00B31392"/>
    <w:rsid w:val="00B3151B"/>
    <w:rsid w:val="00B320F2"/>
    <w:rsid w:val="00B32415"/>
    <w:rsid w:val="00B32B16"/>
    <w:rsid w:val="00B332E5"/>
    <w:rsid w:val="00B34322"/>
    <w:rsid w:val="00B35542"/>
    <w:rsid w:val="00B35671"/>
    <w:rsid w:val="00B3659E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823"/>
    <w:rsid w:val="00B70A59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56D"/>
    <w:rsid w:val="00BA37EA"/>
    <w:rsid w:val="00BA405D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E93"/>
    <w:rsid w:val="00BB08FF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98D"/>
    <w:rsid w:val="00BC3393"/>
    <w:rsid w:val="00BC445D"/>
    <w:rsid w:val="00BC4504"/>
    <w:rsid w:val="00BC4814"/>
    <w:rsid w:val="00BC4B65"/>
    <w:rsid w:val="00BC5C39"/>
    <w:rsid w:val="00BC5E08"/>
    <w:rsid w:val="00BC615F"/>
    <w:rsid w:val="00BC6B4C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5C8A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40E3"/>
    <w:rsid w:val="00BE41A2"/>
    <w:rsid w:val="00BE426E"/>
    <w:rsid w:val="00BE49E6"/>
    <w:rsid w:val="00BE51ED"/>
    <w:rsid w:val="00BE540F"/>
    <w:rsid w:val="00BE5FE1"/>
    <w:rsid w:val="00BE603B"/>
    <w:rsid w:val="00BE6FB0"/>
    <w:rsid w:val="00BE73EF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3971"/>
    <w:rsid w:val="00C03BB8"/>
    <w:rsid w:val="00C03BD3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F75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432D"/>
    <w:rsid w:val="00C243B6"/>
    <w:rsid w:val="00C3074A"/>
    <w:rsid w:val="00C30B11"/>
    <w:rsid w:val="00C31FA9"/>
    <w:rsid w:val="00C327BF"/>
    <w:rsid w:val="00C332F9"/>
    <w:rsid w:val="00C33315"/>
    <w:rsid w:val="00C33DC6"/>
    <w:rsid w:val="00C34419"/>
    <w:rsid w:val="00C34E15"/>
    <w:rsid w:val="00C35138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748A"/>
    <w:rsid w:val="00C6055B"/>
    <w:rsid w:val="00C606A0"/>
    <w:rsid w:val="00C606C4"/>
    <w:rsid w:val="00C6141C"/>
    <w:rsid w:val="00C61C22"/>
    <w:rsid w:val="00C61DCD"/>
    <w:rsid w:val="00C61F4F"/>
    <w:rsid w:val="00C62404"/>
    <w:rsid w:val="00C62962"/>
    <w:rsid w:val="00C62CC1"/>
    <w:rsid w:val="00C6492B"/>
    <w:rsid w:val="00C6520E"/>
    <w:rsid w:val="00C6554B"/>
    <w:rsid w:val="00C65753"/>
    <w:rsid w:val="00C66238"/>
    <w:rsid w:val="00C66FF7"/>
    <w:rsid w:val="00C6723A"/>
    <w:rsid w:val="00C67297"/>
    <w:rsid w:val="00C6749B"/>
    <w:rsid w:val="00C67F7E"/>
    <w:rsid w:val="00C70172"/>
    <w:rsid w:val="00C7024E"/>
    <w:rsid w:val="00C70548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6A6A"/>
    <w:rsid w:val="00C9744D"/>
    <w:rsid w:val="00C97A36"/>
    <w:rsid w:val="00CA01C2"/>
    <w:rsid w:val="00CA0385"/>
    <w:rsid w:val="00CA0E67"/>
    <w:rsid w:val="00CA1B2B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2545"/>
    <w:rsid w:val="00CB2629"/>
    <w:rsid w:val="00CB4802"/>
    <w:rsid w:val="00CB4DA3"/>
    <w:rsid w:val="00CB566E"/>
    <w:rsid w:val="00CB70A1"/>
    <w:rsid w:val="00CB70B8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B82"/>
    <w:rsid w:val="00CC7C1A"/>
    <w:rsid w:val="00CD0DD4"/>
    <w:rsid w:val="00CD1435"/>
    <w:rsid w:val="00CD183E"/>
    <w:rsid w:val="00CD299D"/>
    <w:rsid w:val="00CD3093"/>
    <w:rsid w:val="00CD4A18"/>
    <w:rsid w:val="00CD4B9B"/>
    <w:rsid w:val="00CD51FB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7F7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85B"/>
    <w:rsid w:val="00D02A6D"/>
    <w:rsid w:val="00D033C8"/>
    <w:rsid w:val="00D03E2C"/>
    <w:rsid w:val="00D041A7"/>
    <w:rsid w:val="00D0437D"/>
    <w:rsid w:val="00D04A6C"/>
    <w:rsid w:val="00D059D6"/>
    <w:rsid w:val="00D05F03"/>
    <w:rsid w:val="00D065D6"/>
    <w:rsid w:val="00D06ABB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CB9"/>
    <w:rsid w:val="00D14E1D"/>
    <w:rsid w:val="00D14E3F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A75"/>
    <w:rsid w:val="00D60A16"/>
    <w:rsid w:val="00D6137B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E2"/>
    <w:rsid w:val="00D71D6B"/>
    <w:rsid w:val="00D720A0"/>
    <w:rsid w:val="00D7219D"/>
    <w:rsid w:val="00D72F56"/>
    <w:rsid w:val="00D7361F"/>
    <w:rsid w:val="00D74A54"/>
    <w:rsid w:val="00D74E26"/>
    <w:rsid w:val="00D75210"/>
    <w:rsid w:val="00D7569D"/>
    <w:rsid w:val="00D75EA8"/>
    <w:rsid w:val="00D7652F"/>
    <w:rsid w:val="00D767DB"/>
    <w:rsid w:val="00D767FF"/>
    <w:rsid w:val="00D76BC3"/>
    <w:rsid w:val="00D76FD8"/>
    <w:rsid w:val="00D77CBA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F75"/>
    <w:rsid w:val="00D84036"/>
    <w:rsid w:val="00D84654"/>
    <w:rsid w:val="00D84F4E"/>
    <w:rsid w:val="00D84F64"/>
    <w:rsid w:val="00D851C4"/>
    <w:rsid w:val="00D85466"/>
    <w:rsid w:val="00D85676"/>
    <w:rsid w:val="00D86B11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507D"/>
    <w:rsid w:val="00D95887"/>
    <w:rsid w:val="00D96965"/>
    <w:rsid w:val="00D969F1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1D0"/>
    <w:rsid w:val="00DB4687"/>
    <w:rsid w:val="00DB4785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6B5"/>
    <w:rsid w:val="00DD1C7C"/>
    <w:rsid w:val="00DD2DD6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CFE"/>
    <w:rsid w:val="00DF332D"/>
    <w:rsid w:val="00DF34A7"/>
    <w:rsid w:val="00DF3626"/>
    <w:rsid w:val="00DF3BBD"/>
    <w:rsid w:val="00DF5518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102E3"/>
    <w:rsid w:val="00E10453"/>
    <w:rsid w:val="00E1096C"/>
    <w:rsid w:val="00E10A88"/>
    <w:rsid w:val="00E10AA3"/>
    <w:rsid w:val="00E10D03"/>
    <w:rsid w:val="00E112DD"/>
    <w:rsid w:val="00E11C9A"/>
    <w:rsid w:val="00E11E91"/>
    <w:rsid w:val="00E120C6"/>
    <w:rsid w:val="00E12152"/>
    <w:rsid w:val="00E128B5"/>
    <w:rsid w:val="00E13247"/>
    <w:rsid w:val="00E13482"/>
    <w:rsid w:val="00E134B2"/>
    <w:rsid w:val="00E1381A"/>
    <w:rsid w:val="00E13E98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EB9"/>
    <w:rsid w:val="00E309CD"/>
    <w:rsid w:val="00E3143C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071"/>
    <w:rsid w:val="00E43B48"/>
    <w:rsid w:val="00E43ED0"/>
    <w:rsid w:val="00E44785"/>
    <w:rsid w:val="00E44D51"/>
    <w:rsid w:val="00E450A9"/>
    <w:rsid w:val="00E460DC"/>
    <w:rsid w:val="00E476A6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4EF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3C2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66D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39F"/>
    <w:rsid w:val="00E80C0B"/>
    <w:rsid w:val="00E82EDE"/>
    <w:rsid w:val="00E8472E"/>
    <w:rsid w:val="00E84C21"/>
    <w:rsid w:val="00E84CD3"/>
    <w:rsid w:val="00E855E8"/>
    <w:rsid w:val="00E85E18"/>
    <w:rsid w:val="00E866E6"/>
    <w:rsid w:val="00E86B42"/>
    <w:rsid w:val="00E90971"/>
    <w:rsid w:val="00E914FE"/>
    <w:rsid w:val="00E92E62"/>
    <w:rsid w:val="00E93253"/>
    <w:rsid w:val="00E9350D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0B7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691B"/>
    <w:rsid w:val="00EC6AEA"/>
    <w:rsid w:val="00EC74C6"/>
    <w:rsid w:val="00ED01D6"/>
    <w:rsid w:val="00ED071E"/>
    <w:rsid w:val="00ED0A6C"/>
    <w:rsid w:val="00ED0F19"/>
    <w:rsid w:val="00ED119C"/>
    <w:rsid w:val="00ED1519"/>
    <w:rsid w:val="00ED1EE4"/>
    <w:rsid w:val="00ED27CE"/>
    <w:rsid w:val="00ED34A5"/>
    <w:rsid w:val="00ED3979"/>
    <w:rsid w:val="00ED3F39"/>
    <w:rsid w:val="00ED410D"/>
    <w:rsid w:val="00ED4EF6"/>
    <w:rsid w:val="00ED596D"/>
    <w:rsid w:val="00ED6012"/>
    <w:rsid w:val="00ED6E4A"/>
    <w:rsid w:val="00ED6EF0"/>
    <w:rsid w:val="00ED7286"/>
    <w:rsid w:val="00EE0310"/>
    <w:rsid w:val="00EE0676"/>
    <w:rsid w:val="00EE0E63"/>
    <w:rsid w:val="00EE10D6"/>
    <w:rsid w:val="00EE10D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858"/>
    <w:rsid w:val="00EF02C7"/>
    <w:rsid w:val="00EF0EE4"/>
    <w:rsid w:val="00EF1374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3A6A"/>
    <w:rsid w:val="00F03D83"/>
    <w:rsid w:val="00F03F07"/>
    <w:rsid w:val="00F03F96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77BA"/>
    <w:rsid w:val="00F379EC"/>
    <w:rsid w:val="00F37D1E"/>
    <w:rsid w:val="00F419A2"/>
    <w:rsid w:val="00F424EE"/>
    <w:rsid w:val="00F428A9"/>
    <w:rsid w:val="00F42A67"/>
    <w:rsid w:val="00F42AD8"/>
    <w:rsid w:val="00F42CE6"/>
    <w:rsid w:val="00F4316A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7C2"/>
    <w:rsid w:val="00F61C6C"/>
    <w:rsid w:val="00F62550"/>
    <w:rsid w:val="00F64E77"/>
    <w:rsid w:val="00F66017"/>
    <w:rsid w:val="00F660EC"/>
    <w:rsid w:val="00F66B41"/>
    <w:rsid w:val="00F67FBC"/>
    <w:rsid w:val="00F70234"/>
    <w:rsid w:val="00F716E2"/>
    <w:rsid w:val="00F7232F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4E90"/>
    <w:rsid w:val="00F95274"/>
    <w:rsid w:val="00F95701"/>
    <w:rsid w:val="00F95E1B"/>
    <w:rsid w:val="00F968EE"/>
    <w:rsid w:val="00F96E55"/>
    <w:rsid w:val="00F97560"/>
    <w:rsid w:val="00F97BE0"/>
    <w:rsid w:val="00FA02E6"/>
    <w:rsid w:val="00FA0536"/>
    <w:rsid w:val="00FA0D46"/>
    <w:rsid w:val="00FA1205"/>
    <w:rsid w:val="00FA1DF2"/>
    <w:rsid w:val="00FA1FA7"/>
    <w:rsid w:val="00FA2919"/>
    <w:rsid w:val="00FA323E"/>
    <w:rsid w:val="00FA3584"/>
    <w:rsid w:val="00FA4FC5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ECD"/>
    <w:rsid w:val="00FB75D9"/>
    <w:rsid w:val="00FB7781"/>
    <w:rsid w:val="00FC0542"/>
    <w:rsid w:val="00FC091D"/>
    <w:rsid w:val="00FC0AD7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8C1"/>
    <w:rsid w:val="00FD2A62"/>
    <w:rsid w:val="00FD327F"/>
    <w:rsid w:val="00FD378C"/>
    <w:rsid w:val="00FD3EC4"/>
    <w:rsid w:val="00FD5633"/>
    <w:rsid w:val="00FD7AC4"/>
    <w:rsid w:val="00FD7AEA"/>
    <w:rsid w:val="00FE03AB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EF586"/>
  <w15:chartTrackingRefBased/>
  <w15:docId w15:val="{03BB9593-174A-4E43-88A2-84C2BF95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17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0">
    <w:name w:val="목록 단락 Char"/>
    <w:aliases w:val="- Bullets Char,List Paragraph Char,リスト段落 Char,列出段落 Char,Lista1 Char,?? ?? Char,????? Char,????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10"/>
      </w:numPr>
      <w:spacing w:before="0" w:line="240" w:lineRule="auto"/>
      <w:jc w:val="left"/>
    </w:pPr>
    <w:rPr>
      <w:rFonts w:eastAsia="MS 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062FE-254D-4F52-AEE2-D1590726A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2043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4430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김영섭/선임연구원/차세대표준(연)ACS팀(young.kim@lge.com)</cp:lastModifiedBy>
  <cp:revision>21</cp:revision>
  <cp:lastPrinted>2010-11-09T05:20:00Z</cp:lastPrinted>
  <dcterms:created xsi:type="dcterms:W3CDTF">2018-08-10T01:28:00Z</dcterms:created>
  <dcterms:modified xsi:type="dcterms:W3CDTF">2018-09-28T05:33:00Z</dcterms:modified>
</cp:coreProperties>
</file>